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26405" w14:textId="38C60A58" w:rsidR="00534CD6" w:rsidRDefault="00534CD6" w:rsidP="00534CD6">
      <w:pPr>
        <w:pStyle w:val="NoSpacing"/>
        <w:jc w:val="center"/>
        <w:rPr>
          <w:lang w:val="en"/>
        </w:rPr>
      </w:pPr>
    </w:p>
    <w:p w14:paraId="0F758C10" w14:textId="797ACE93" w:rsidR="00534CD6" w:rsidRDefault="00534CD6" w:rsidP="00534CD6">
      <w:pPr>
        <w:pStyle w:val="NoSpacing"/>
        <w:jc w:val="center"/>
        <w:rPr>
          <w:lang w:val="en"/>
        </w:rPr>
      </w:pPr>
      <w:r w:rsidRPr="00865DAE">
        <w:rPr>
          <w:noProof/>
        </w:rPr>
        <w:drawing>
          <wp:inline distT="0" distB="0" distL="0" distR="0" wp14:anchorId="54E8FAF7" wp14:editId="08F0C334">
            <wp:extent cx="1428146" cy="452438"/>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cstate="print">
                      <a:extLst>
                        <a:ext uri="{28A0092B-C50C-407E-A947-70E740481C1C}">
                          <a14:useLocalDpi xmlns:a14="http://schemas.microsoft.com/office/drawing/2010/main" val="0"/>
                        </a:ext>
                      </a:extLst>
                    </a:blip>
                    <a:srcRect t="13891" b="20067"/>
                    <a:stretch/>
                  </pic:blipFill>
                  <pic:spPr bwMode="auto">
                    <a:xfrm>
                      <a:off x="0" y="0"/>
                      <a:ext cx="1429642" cy="452912"/>
                    </a:xfrm>
                    <a:prstGeom prst="rect">
                      <a:avLst/>
                    </a:prstGeom>
                    <a:ln>
                      <a:noFill/>
                    </a:ln>
                    <a:extLst>
                      <a:ext uri="{53640926-AAD7-44D8-BBD7-CCE9431645EC}">
                        <a14:shadowObscured xmlns:a14="http://schemas.microsoft.com/office/drawing/2010/main"/>
                      </a:ext>
                    </a:extLst>
                  </pic:spPr>
                </pic:pic>
              </a:graphicData>
            </a:graphic>
          </wp:inline>
        </w:drawing>
      </w:r>
    </w:p>
    <w:p w14:paraId="7753CD91" w14:textId="77777777" w:rsidR="00534CD6" w:rsidRDefault="00534CD6" w:rsidP="00534CD6">
      <w:pPr>
        <w:pStyle w:val="NoSpacing"/>
        <w:jc w:val="center"/>
        <w:rPr>
          <w:lang w:val="en"/>
        </w:rPr>
      </w:pPr>
    </w:p>
    <w:p w14:paraId="747DCE0C" w14:textId="4A7C5566" w:rsidR="00534CD6" w:rsidRPr="00534CD6" w:rsidRDefault="00534CD6" w:rsidP="00534CD6">
      <w:pPr>
        <w:keepNext/>
        <w:keepLines/>
        <w:spacing w:after="0" w:line="276" w:lineRule="auto"/>
        <w:outlineLvl w:val="0"/>
        <w:rPr>
          <w:rFonts w:ascii="Cambria" w:eastAsia="Cambria" w:hAnsi="Cambria" w:cs="Cambria"/>
          <w:b/>
          <w:sz w:val="30"/>
          <w:szCs w:val="30"/>
          <w:lang w:val="en"/>
        </w:rPr>
      </w:pPr>
      <w:r w:rsidRPr="00534CD6">
        <w:rPr>
          <w:rFonts w:ascii="Cambria" w:eastAsia="Cambria" w:hAnsi="Cambria" w:cs="Cambria"/>
          <w:b/>
          <w:sz w:val="30"/>
          <w:szCs w:val="30"/>
          <w:lang w:val="en"/>
        </w:rPr>
        <w:t>Appendix C: ISACS Standards for Membership Checklist</w:t>
      </w:r>
      <w:r w:rsidR="00DC6F0B" w:rsidRPr="00DC6F0B">
        <w:rPr>
          <w:rFonts w:ascii="Cambria" w:eastAsia="Cambria" w:hAnsi="Cambria" w:cs="Cambria"/>
          <w:b/>
          <w:sz w:val="30"/>
          <w:szCs w:val="30"/>
          <w:lang w:val="en"/>
        </w:rPr>
        <w:t>, 20th ed.</w:t>
      </w:r>
    </w:p>
    <w:p w14:paraId="19569F58" w14:textId="41996745" w:rsidR="00534CD6" w:rsidRPr="00534CD6" w:rsidRDefault="00534CD6" w:rsidP="00534CD6">
      <w:pPr>
        <w:spacing w:after="0" w:line="276" w:lineRule="auto"/>
        <w:rPr>
          <w:rFonts w:ascii="Cambria" w:eastAsia="Cambria" w:hAnsi="Cambria" w:cs="Cambria"/>
          <w:lang w:val="en"/>
        </w:rPr>
      </w:pP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60"/>
        <w:gridCol w:w="50"/>
        <w:gridCol w:w="2755"/>
        <w:gridCol w:w="35"/>
        <w:gridCol w:w="2980"/>
      </w:tblGrid>
      <w:tr w:rsidR="00534CD6" w:rsidRPr="00534CD6" w14:paraId="2872C965" w14:textId="77777777" w:rsidTr="00534CD6">
        <w:trPr>
          <w:cantSplit/>
        </w:trPr>
        <w:tc>
          <w:tcPr>
            <w:tcW w:w="4260" w:type="dxa"/>
            <w:shd w:val="clear" w:color="auto" w:fill="auto"/>
            <w:tcMar>
              <w:top w:w="100" w:type="dxa"/>
              <w:left w:w="100" w:type="dxa"/>
              <w:bottom w:w="100" w:type="dxa"/>
              <w:right w:w="100" w:type="dxa"/>
            </w:tcMar>
          </w:tcPr>
          <w:p w14:paraId="2B2BA58C" w14:textId="124722B6" w:rsidR="00534CD6" w:rsidRPr="00534CD6" w:rsidRDefault="00534CD6" w:rsidP="00534CD6">
            <w:pPr>
              <w:widowControl w:val="0"/>
              <w:pBdr>
                <w:top w:val="nil"/>
                <w:left w:val="nil"/>
                <w:bottom w:val="nil"/>
                <w:right w:val="nil"/>
                <w:between w:val="nil"/>
              </w:pBdr>
              <w:spacing w:after="0" w:line="240" w:lineRule="auto"/>
              <w:jc w:val="center"/>
              <w:rPr>
                <w:rFonts w:ascii="Cambria" w:eastAsia="Cambria" w:hAnsi="Cambria" w:cs="Cambria"/>
                <w:b/>
                <w:sz w:val="28"/>
                <w:szCs w:val="28"/>
                <w:lang w:val="en"/>
              </w:rPr>
            </w:pPr>
            <w:r w:rsidRPr="00534CD6">
              <w:rPr>
                <w:rFonts w:ascii="Cambria" w:eastAsia="Cambria" w:hAnsi="Cambria" w:cs="Cambria"/>
                <w:b/>
                <w:sz w:val="28"/>
                <w:szCs w:val="28"/>
                <w:lang w:val="en"/>
              </w:rPr>
              <w:t>STANDARD FOR MEMBERSHIP</w:t>
            </w:r>
          </w:p>
        </w:tc>
        <w:tc>
          <w:tcPr>
            <w:tcW w:w="2805" w:type="dxa"/>
            <w:gridSpan w:val="2"/>
            <w:shd w:val="clear" w:color="auto" w:fill="auto"/>
            <w:tcMar>
              <w:top w:w="100" w:type="dxa"/>
              <w:left w:w="100" w:type="dxa"/>
              <w:bottom w:w="100" w:type="dxa"/>
              <w:right w:w="100" w:type="dxa"/>
            </w:tcMar>
          </w:tcPr>
          <w:p w14:paraId="447AB6A3" w14:textId="77777777" w:rsidR="00534CD6" w:rsidRPr="00534CD6" w:rsidRDefault="00534CD6" w:rsidP="00534CD6">
            <w:pPr>
              <w:widowControl w:val="0"/>
              <w:pBdr>
                <w:top w:val="nil"/>
                <w:left w:val="nil"/>
                <w:bottom w:val="nil"/>
                <w:right w:val="nil"/>
                <w:between w:val="nil"/>
              </w:pBdr>
              <w:spacing w:after="0" w:line="240" w:lineRule="auto"/>
              <w:jc w:val="center"/>
              <w:rPr>
                <w:rFonts w:ascii="Cambria" w:eastAsia="Cambria" w:hAnsi="Cambria" w:cs="Cambria"/>
                <w:b/>
                <w:sz w:val="28"/>
                <w:szCs w:val="28"/>
                <w:lang w:val="en"/>
              </w:rPr>
            </w:pPr>
            <w:r w:rsidRPr="00534CD6">
              <w:rPr>
                <w:rFonts w:ascii="Cambria" w:eastAsia="Cambria" w:hAnsi="Cambria" w:cs="Cambria"/>
                <w:b/>
                <w:sz w:val="28"/>
                <w:szCs w:val="28"/>
                <w:lang w:val="en"/>
              </w:rPr>
              <w:t>School Confirmation</w:t>
            </w:r>
          </w:p>
        </w:tc>
        <w:tc>
          <w:tcPr>
            <w:tcW w:w="3015" w:type="dxa"/>
            <w:gridSpan w:val="2"/>
            <w:shd w:val="clear" w:color="auto" w:fill="auto"/>
            <w:tcMar>
              <w:top w:w="100" w:type="dxa"/>
              <w:left w:w="100" w:type="dxa"/>
              <w:bottom w:w="100" w:type="dxa"/>
              <w:right w:w="100" w:type="dxa"/>
            </w:tcMar>
          </w:tcPr>
          <w:p w14:paraId="32BD6FB2" w14:textId="4AD5C58B" w:rsidR="00534CD6" w:rsidRPr="00534CD6" w:rsidRDefault="00534CD6" w:rsidP="00534CD6">
            <w:pPr>
              <w:widowControl w:val="0"/>
              <w:pBdr>
                <w:top w:val="nil"/>
                <w:left w:val="nil"/>
                <w:bottom w:val="nil"/>
                <w:right w:val="nil"/>
                <w:between w:val="nil"/>
              </w:pBdr>
              <w:spacing w:after="0" w:line="240" w:lineRule="auto"/>
              <w:jc w:val="center"/>
              <w:rPr>
                <w:rFonts w:ascii="Cambria" w:eastAsia="Cambria" w:hAnsi="Cambria" w:cs="Cambria"/>
                <w:b/>
                <w:sz w:val="28"/>
                <w:szCs w:val="28"/>
                <w:lang w:val="en"/>
              </w:rPr>
            </w:pPr>
            <w:r w:rsidRPr="00534CD6">
              <w:rPr>
                <w:rFonts w:ascii="Cambria" w:eastAsia="Cambria" w:hAnsi="Cambria" w:cs="Cambria"/>
                <w:b/>
                <w:sz w:val="28"/>
                <w:szCs w:val="28"/>
                <w:lang w:val="en"/>
              </w:rPr>
              <w:t xml:space="preserve">ISACS </w:t>
            </w:r>
            <w:r>
              <w:rPr>
                <w:rFonts w:ascii="Cambria" w:eastAsia="Cambria" w:hAnsi="Cambria" w:cs="Cambria"/>
                <w:b/>
                <w:sz w:val="28"/>
                <w:szCs w:val="28"/>
                <w:lang w:val="en"/>
              </w:rPr>
              <w:t xml:space="preserve">Accreditation </w:t>
            </w:r>
            <w:r w:rsidRPr="00534CD6">
              <w:rPr>
                <w:rFonts w:ascii="Cambria" w:eastAsia="Cambria" w:hAnsi="Cambria" w:cs="Cambria"/>
                <w:b/>
                <w:sz w:val="28"/>
                <w:szCs w:val="28"/>
                <w:lang w:val="en"/>
              </w:rPr>
              <w:t>Team</w:t>
            </w:r>
            <w:r w:rsidR="00BC3272">
              <w:rPr>
                <w:rFonts w:ascii="Cambria" w:eastAsia="Cambria" w:hAnsi="Cambria" w:cs="Cambria"/>
                <w:b/>
                <w:sz w:val="28"/>
                <w:szCs w:val="28"/>
                <w:lang w:val="en"/>
              </w:rPr>
              <w:t xml:space="preserve"> Confirmation</w:t>
            </w:r>
          </w:p>
        </w:tc>
      </w:tr>
      <w:tr w:rsidR="00534CD6" w:rsidRPr="00534CD6" w14:paraId="11B1A1AB" w14:textId="77777777" w:rsidTr="00534CD6">
        <w:trPr>
          <w:cantSplit/>
        </w:trPr>
        <w:tc>
          <w:tcPr>
            <w:tcW w:w="10080" w:type="dxa"/>
            <w:gridSpan w:val="5"/>
            <w:shd w:val="clear" w:color="auto" w:fill="auto"/>
            <w:tcMar>
              <w:top w:w="100" w:type="dxa"/>
              <w:left w:w="100" w:type="dxa"/>
              <w:bottom w:w="100" w:type="dxa"/>
              <w:right w:w="100" w:type="dxa"/>
            </w:tcMar>
          </w:tcPr>
          <w:p w14:paraId="56A4F757"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b/>
                <w:sz w:val="28"/>
                <w:szCs w:val="28"/>
                <w:lang w:val="en"/>
              </w:rPr>
            </w:pPr>
            <w:r w:rsidRPr="00534CD6">
              <w:rPr>
                <w:rFonts w:ascii="Cambria" w:eastAsia="Cambria" w:hAnsi="Cambria" w:cs="Cambria"/>
                <w:b/>
                <w:sz w:val="28"/>
                <w:szCs w:val="28"/>
                <w:lang w:val="en"/>
              </w:rPr>
              <w:t>MEMBERSHIP REQUIREMENTS</w:t>
            </w:r>
          </w:p>
        </w:tc>
      </w:tr>
      <w:tr w:rsidR="00534CD6" w:rsidRPr="00534CD6" w14:paraId="5D5AB4A2" w14:textId="77777777" w:rsidTr="00534CD6">
        <w:trPr>
          <w:cantSplit/>
        </w:trPr>
        <w:tc>
          <w:tcPr>
            <w:tcW w:w="4310" w:type="dxa"/>
            <w:gridSpan w:val="2"/>
            <w:shd w:val="clear" w:color="auto" w:fill="auto"/>
            <w:tcMar>
              <w:top w:w="100" w:type="dxa"/>
              <w:left w:w="100" w:type="dxa"/>
              <w:bottom w:w="100" w:type="dxa"/>
              <w:right w:w="100" w:type="dxa"/>
            </w:tcMar>
          </w:tcPr>
          <w:p w14:paraId="6693E786"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bCs/>
                <w:sz w:val="20"/>
                <w:szCs w:val="20"/>
                <w:lang w:val="en"/>
              </w:rPr>
            </w:pPr>
            <w:r w:rsidRPr="00534CD6">
              <w:rPr>
                <w:rFonts w:ascii="Cambria" w:eastAsia="Cambria" w:hAnsi="Cambria" w:cs="Cambria"/>
                <w:bCs/>
                <w:sz w:val="20"/>
                <w:szCs w:val="20"/>
                <w:lang w:val="en"/>
              </w:rPr>
              <w:t>The school is incorporated as a non-profit organization and has been granted Internal Revenue Service 501(c)(3) status or equivalent form of tax-exempt status.</w:t>
            </w:r>
          </w:p>
        </w:tc>
        <w:tc>
          <w:tcPr>
            <w:tcW w:w="2790" w:type="dxa"/>
            <w:gridSpan w:val="2"/>
            <w:shd w:val="clear" w:color="auto" w:fill="auto"/>
          </w:tcPr>
          <w:p w14:paraId="5325E7AE"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b/>
                <w:sz w:val="20"/>
                <w:szCs w:val="20"/>
                <w:lang w:val="en"/>
              </w:rPr>
            </w:pPr>
          </w:p>
        </w:tc>
        <w:tc>
          <w:tcPr>
            <w:tcW w:w="2980" w:type="dxa"/>
            <w:shd w:val="clear" w:color="auto" w:fill="auto"/>
          </w:tcPr>
          <w:p w14:paraId="7035DC8B"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b/>
                <w:sz w:val="20"/>
                <w:szCs w:val="20"/>
                <w:lang w:val="en"/>
              </w:rPr>
            </w:pPr>
          </w:p>
        </w:tc>
      </w:tr>
      <w:tr w:rsidR="00534CD6" w:rsidRPr="00534CD6" w14:paraId="6E4A9392" w14:textId="77777777" w:rsidTr="00534CD6">
        <w:trPr>
          <w:cantSplit/>
        </w:trPr>
        <w:tc>
          <w:tcPr>
            <w:tcW w:w="4310" w:type="dxa"/>
            <w:gridSpan w:val="2"/>
            <w:shd w:val="clear" w:color="auto" w:fill="auto"/>
            <w:tcMar>
              <w:top w:w="100" w:type="dxa"/>
              <w:left w:w="100" w:type="dxa"/>
              <w:bottom w:w="100" w:type="dxa"/>
              <w:right w:w="100" w:type="dxa"/>
            </w:tcMar>
          </w:tcPr>
          <w:p w14:paraId="7BD099AB"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bCs/>
                <w:sz w:val="20"/>
                <w:szCs w:val="20"/>
                <w:lang w:val="en"/>
              </w:rPr>
            </w:pPr>
            <w:r w:rsidRPr="00534CD6">
              <w:rPr>
                <w:rFonts w:ascii="Cambria" w:eastAsia="Cambria" w:hAnsi="Cambria" w:cs="Cambria"/>
                <w:bCs/>
                <w:sz w:val="20"/>
                <w:szCs w:val="20"/>
                <w:lang w:val="en"/>
              </w:rPr>
              <w:t>The school has identified a Teacher Representative who confers with the head of school regarding the school’s vote on association actions at the annual member meeting.</w:t>
            </w:r>
          </w:p>
        </w:tc>
        <w:tc>
          <w:tcPr>
            <w:tcW w:w="2790" w:type="dxa"/>
            <w:gridSpan w:val="2"/>
            <w:shd w:val="clear" w:color="auto" w:fill="auto"/>
          </w:tcPr>
          <w:p w14:paraId="0CA427C4"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b/>
                <w:sz w:val="20"/>
                <w:szCs w:val="20"/>
                <w:lang w:val="en"/>
              </w:rPr>
            </w:pPr>
          </w:p>
        </w:tc>
        <w:tc>
          <w:tcPr>
            <w:tcW w:w="2980" w:type="dxa"/>
            <w:shd w:val="clear" w:color="auto" w:fill="auto"/>
          </w:tcPr>
          <w:p w14:paraId="10963A63"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b/>
                <w:sz w:val="20"/>
                <w:szCs w:val="20"/>
                <w:lang w:val="en"/>
              </w:rPr>
            </w:pPr>
          </w:p>
        </w:tc>
      </w:tr>
      <w:tr w:rsidR="00534CD6" w:rsidRPr="00534CD6" w14:paraId="76989726" w14:textId="77777777" w:rsidTr="00534CD6">
        <w:trPr>
          <w:cantSplit/>
        </w:trPr>
        <w:tc>
          <w:tcPr>
            <w:tcW w:w="10080" w:type="dxa"/>
            <w:gridSpan w:val="5"/>
            <w:shd w:val="clear" w:color="auto" w:fill="auto"/>
            <w:tcMar>
              <w:top w:w="100" w:type="dxa"/>
              <w:left w:w="100" w:type="dxa"/>
              <w:bottom w:w="100" w:type="dxa"/>
              <w:right w:w="100" w:type="dxa"/>
            </w:tcMar>
          </w:tcPr>
          <w:p w14:paraId="3E0C3D4D"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b/>
                <w:sz w:val="28"/>
                <w:szCs w:val="28"/>
                <w:lang w:val="en"/>
              </w:rPr>
            </w:pPr>
            <w:r w:rsidRPr="00534CD6">
              <w:rPr>
                <w:rFonts w:ascii="Cambria" w:eastAsia="Cambria" w:hAnsi="Cambria" w:cs="Cambria"/>
                <w:b/>
                <w:sz w:val="28"/>
                <w:szCs w:val="28"/>
                <w:lang w:val="en"/>
              </w:rPr>
              <w:t>A. MISSION AND GOVERNANCE</w:t>
            </w:r>
          </w:p>
        </w:tc>
      </w:tr>
      <w:tr w:rsidR="00534CD6" w:rsidRPr="00534CD6" w14:paraId="683B0D6E" w14:textId="77777777" w:rsidTr="00534CD6">
        <w:trPr>
          <w:cantSplit/>
        </w:trPr>
        <w:tc>
          <w:tcPr>
            <w:tcW w:w="4260" w:type="dxa"/>
            <w:shd w:val="clear" w:color="auto" w:fill="auto"/>
            <w:tcMar>
              <w:top w:w="100" w:type="dxa"/>
              <w:left w:w="100" w:type="dxa"/>
              <w:bottom w:w="100" w:type="dxa"/>
              <w:right w:w="100" w:type="dxa"/>
            </w:tcMar>
          </w:tcPr>
          <w:p w14:paraId="56EB8763"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r w:rsidRPr="00534CD6">
              <w:rPr>
                <w:rFonts w:ascii="Cambria" w:eastAsia="Cambria" w:hAnsi="Cambria" w:cs="Cambria"/>
                <w:b/>
                <w:sz w:val="20"/>
                <w:szCs w:val="20"/>
                <w:lang w:val="en"/>
              </w:rPr>
              <w:t>A1</w:t>
            </w:r>
            <w:r w:rsidRPr="00534CD6">
              <w:rPr>
                <w:rFonts w:ascii="Cambria" w:eastAsia="Cambria" w:hAnsi="Cambria" w:cs="Cambria"/>
                <w:sz w:val="20"/>
                <w:szCs w:val="20"/>
                <w:lang w:val="en"/>
              </w:rPr>
              <w:t>. The school has a clearly articulated and widely disseminated mission statement, based upon sound educational tenets, that reflects the institution’s individual character, is evident in the educational program, and is supported by the school community.</w:t>
            </w:r>
          </w:p>
        </w:tc>
        <w:tc>
          <w:tcPr>
            <w:tcW w:w="2805" w:type="dxa"/>
            <w:gridSpan w:val="2"/>
            <w:shd w:val="clear" w:color="auto" w:fill="auto"/>
            <w:tcMar>
              <w:top w:w="100" w:type="dxa"/>
              <w:left w:w="100" w:type="dxa"/>
              <w:bottom w:w="100" w:type="dxa"/>
              <w:right w:w="100" w:type="dxa"/>
            </w:tcMar>
          </w:tcPr>
          <w:p w14:paraId="24B5C11A"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c>
          <w:tcPr>
            <w:tcW w:w="3015" w:type="dxa"/>
            <w:gridSpan w:val="2"/>
            <w:shd w:val="clear" w:color="auto" w:fill="auto"/>
            <w:tcMar>
              <w:top w:w="100" w:type="dxa"/>
              <w:left w:w="100" w:type="dxa"/>
              <w:bottom w:w="100" w:type="dxa"/>
              <w:right w:w="100" w:type="dxa"/>
            </w:tcMar>
          </w:tcPr>
          <w:p w14:paraId="6BBDB7A4"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r>
      <w:tr w:rsidR="00534CD6" w:rsidRPr="00534CD6" w14:paraId="047B039E" w14:textId="77777777" w:rsidTr="00534CD6">
        <w:trPr>
          <w:cantSplit/>
        </w:trPr>
        <w:tc>
          <w:tcPr>
            <w:tcW w:w="4260" w:type="dxa"/>
            <w:shd w:val="clear" w:color="auto" w:fill="auto"/>
            <w:tcMar>
              <w:top w:w="100" w:type="dxa"/>
              <w:left w:w="100" w:type="dxa"/>
              <w:bottom w:w="100" w:type="dxa"/>
              <w:right w:w="100" w:type="dxa"/>
            </w:tcMar>
          </w:tcPr>
          <w:p w14:paraId="3C7F22BB"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r w:rsidRPr="00534CD6">
              <w:rPr>
                <w:rFonts w:ascii="Cambria" w:eastAsia="Cambria" w:hAnsi="Cambria" w:cs="Cambria"/>
                <w:b/>
                <w:sz w:val="20"/>
                <w:szCs w:val="20"/>
                <w:lang w:val="en"/>
              </w:rPr>
              <w:t xml:space="preserve">A2. </w:t>
            </w:r>
            <w:r w:rsidRPr="00534CD6">
              <w:rPr>
                <w:rFonts w:ascii="Cambria" w:eastAsia="Cambria" w:hAnsi="Cambria" w:cs="Cambria"/>
                <w:sz w:val="20"/>
                <w:szCs w:val="20"/>
                <w:lang w:val="en"/>
              </w:rPr>
              <w:t>The school fully discloses its policies, programs, and practices.</w:t>
            </w:r>
          </w:p>
        </w:tc>
        <w:tc>
          <w:tcPr>
            <w:tcW w:w="2805" w:type="dxa"/>
            <w:gridSpan w:val="2"/>
            <w:shd w:val="clear" w:color="auto" w:fill="auto"/>
            <w:tcMar>
              <w:top w:w="100" w:type="dxa"/>
              <w:left w:w="100" w:type="dxa"/>
              <w:bottom w:w="100" w:type="dxa"/>
              <w:right w:w="100" w:type="dxa"/>
            </w:tcMar>
          </w:tcPr>
          <w:p w14:paraId="74643DBE"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c>
          <w:tcPr>
            <w:tcW w:w="3015" w:type="dxa"/>
            <w:gridSpan w:val="2"/>
            <w:shd w:val="clear" w:color="auto" w:fill="auto"/>
            <w:tcMar>
              <w:top w:w="100" w:type="dxa"/>
              <w:left w:w="100" w:type="dxa"/>
              <w:bottom w:w="100" w:type="dxa"/>
              <w:right w:w="100" w:type="dxa"/>
            </w:tcMar>
          </w:tcPr>
          <w:p w14:paraId="44A18BBF"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r>
      <w:tr w:rsidR="00534CD6" w:rsidRPr="00534CD6" w14:paraId="465B0C15" w14:textId="77777777" w:rsidTr="00534CD6">
        <w:trPr>
          <w:cantSplit/>
        </w:trPr>
        <w:tc>
          <w:tcPr>
            <w:tcW w:w="4260" w:type="dxa"/>
            <w:shd w:val="clear" w:color="auto" w:fill="auto"/>
            <w:tcMar>
              <w:top w:w="100" w:type="dxa"/>
              <w:left w:w="100" w:type="dxa"/>
              <w:bottom w:w="100" w:type="dxa"/>
              <w:right w:w="100" w:type="dxa"/>
            </w:tcMar>
          </w:tcPr>
          <w:p w14:paraId="7E468715"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r w:rsidRPr="00534CD6">
              <w:rPr>
                <w:rFonts w:ascii="Cambria" w:eastAsia="Cambria" w:hAnsi="Cambria" w:cs="Cambria"/>
                <w:b/>
                <w:sz w:val="20"/>
                <w:szCs w:val="20"/>
                <w:lang w:val="en"/>
              </w:rPr>
              <w:t>A3</w:t>
            </w:r>
            <w:r w:rsidRPr="00534CD6">
              <w:rPr>
                <w:rFonts w:ascii="Cambria" w:eastAsia="Cambria" w:hAnsi="Cambria" w:cs="Cambria"/>
                <w:sz w:val="20"/>
                <w:szCs w:val="20"/>
                <w:lang w:val="en"/>
              </w:rPr>
              <w:t>. The school’s policies, programs, and practices are congruent with its mission.</w:t>
            </w:r>
          </w:p>
        </w:tc>
        <w:tc>
          <w:tcPr>
            <w:tcW w:w="2805" w:type="dxa"/>
            <w:gridSpan w:val="2"/>
            <w:shd w:val="clear" w:color="auto" w:fill="auto"/>
            <w:tcMar>
              <w:top w:w="100" w:type="dxa"/>
              <w:left w:w="100" w:type="dxa"/>
              <w:bottom w:w="100" w:type="dxa"/>
              <w:right w:w="100" w:type="dxa"/>
            </w:tcMar>
          </w:tcPr>
          <w:p w14:paraId="72B923CA"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c>
          <w:tcPr>
            <w:tcW w:w="3015" w:type="dxa"/>
            <w:gridSpan w:val="2"/>
            <w:shd w:val="clear" w:color="auto" w:fill="auto"/>
            <w:tcMar>
              <w:top w:w="100" w:type="dxa"/>
              <w:left w:w="100" w:type="dxa"/>
              <w:bottom w:w="100" w:type="dxa"/>
              <w:right w:w="100" w:type="dxa"/>
            </w:tcMar>
          </w:tcPr>
          <w:p w14:paraId="439F03A1"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r>
      <w:tr w:rsidR="00534CD6" w:rsidRPr="00534CD6" w14:paraId="192B5C73" w14:textId="77777777" w:rsidTr="00534CD6">
        <w:trPr>
          <w:cantSplit/>
        </w:trPr>
        <w:tc>
          <w:tcPr>
            <w:tcW w:w="4260" w:type="dxa"/>
            <w:shd w:val="clear" w:color="auto" w:fill="auto"/>
            <w:tcMar>
              <w:top w:w="100" w:type="dxa"/>
              <w:left w:w="100" w:type="dxa"/>
              <w:bottom w:w="100" w:type="dxa"/>
              <w:right w:w="100" w:type="dxa"/>
            </w:tcMar>
          </w:tcPr>
          <w:p w14:paraId="2DEB5E3E"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r w:rsidRPr="00534CD6">
              <w:rPr>
                <w:rFonts w:ascii="Cambria" w:eastAsia="Cambria" w:hAnsi="Cambria" w:cs="Cambria"/>
                <w:b/>
                <w:sz w:val="20"/>
                <w:szCs w:val="20"/>
                <w:lang w:val="en"/>
              </w:rPr>
              <w:t>A4</w:t>
            </w:r>
            <w:r w:rsidRPr="00534CD6">
              <w:rPr>
                <w:rFonts w:ascii="Cambria" w:eastAsia="Cambria" w:hAnsi="Cambria" w:cs="Cambria"/>
                <w:sz w:val="20"/>
                <w:szCs w:val="20"/>
                <w:lang w:val="en"/>
              </w:rPr>
              <w:t>. At least once every accreditation cycle, the governing body either reviews and reaffirms or, if needed, revises and approves the school’s mission statement.</w:t>
            </w:r>
          </w:p>
        </w:tc>
        <w:tc>
          <w:tcPr>
            <w:tcW w:w="2805" w:type="dxa"/>
            <w:gridSpan w:val="2"/>
            <w:shd w:val="clear" w:color="auto" w:fill="auto"/>
            <w:tcMar>
              <w:top w:w="100" w:type="dxa"/>
              <w:left w:w="100" w:type="dxa"/>
              <w:bottom w:w="100" w:type="dxa"/>
              <w:right w:w="100" w:type="dxa"/>
            </w:tcMar>
          </w:tcPr>
          <w:p w14:paraId="398B377B"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c>
          <w:tcPr>
            <w:tcW w:w="3015" w:type="dxa"/>
            <w:gridSpan w:val="2"/>
            <w:shd w:val="clear" w:color="auto" w:fill="auto"/>
            <w:tcMar>
              <w:top w:w="100" w:type="dxa"/>
              <w:left w:w="100" w:type="dxa"/>
              <w:bottom w:w="100" w:type="dxa"/>
              <w:right w:w="100" w:type="dxa"/>
            </w:tcMar>
          </w:tcPr>
          <w:p w14:paraId="2CDC440C"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r>
      <w:tr w:rsidR="00534CD6" w:rsidRPr="00534CD6" w14:paraId="0CBCB468" w14:textId="77777777" w:rsidTr="00534CD6">
        <w:trPr>
          <w:cantSplit/>
        </w:trPr>
        <w:tc>
          <w:tcPr>
            <w:tcW w:w="4260" w:type="dxa"/>
            <w:shd w:val="clear" w:color="auto" w:fill="auto"/>
            <w:tcMar>
              <w:top w:w="100" w:type="dxa"/>
              <w:left w:w="100" w:type="dxa"/>
              <w:bottom w:w="100" w:type="dxa"/>
              <w:right w:w="100" w:type="dxa"/>
            </w:tcMar>
          </w:tcPr>
          <w:p w14:paraId="2F866452"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r w:rsidRPr="00534CD6">
              <w:rPr>
                <w:rFonts w:ascii="Cambria" w:eastAsia="Cambria" w:hAnsi="Cambria" w:cs="Cambria"/>
                <w:b/>
                <w:sz w:val="20"/>
                <w:szCs w:val="20"/>
                <w:lang w:val="en"/>
              </w:rPr>
              <w:t>A5</w:t>
            </w:r>
            <w:r w:rsidRPr="00534CD6">
              <w:rPr>
                <w:rFonts w:ascii="Cambria" w:eastAsia="Cambria" w:hAnsi="Cambria" w:cs="Cambria"/>
                <w:sz w:val="20"/>
                <w:szCs w:val="20"/>
                <w:lang w:val="en"/>
              </w:rPr>
              <w:t>. The school, in its daily operations, governance structure, and financial practices, functions with sufficient independence from other organizations or individuals so as to ensure its ability to fulfill its mission and to control its own destiny.</w:t>
            </w:r>
          </w:p>
        </w:tc>
        <w:tc>
          <w:tcPr>
            <w:tcW w:w="2805" w:type="dxa"/>
            <w:gridSpan w:val="2"/>
            <w:shd w:val="clear" w:color="auto" w:fill="auto"/>
            <w:tcMar>
              <w:top w:w="100" w:type="dxa"/>
              <w:left w:w="100" w:type="dxa"/>
              <w:bottom w:w="100" w:type="dxa"/>
              <w:right w:w="100" w:type="dxa"/>
            </w:tcMar>
          </w:tcPr>
          <w:p w14:paraId="51C36EA3"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c>
          <w:tcPr>
            <w:tcW w:w="3015" w:type="dxa"/>
            <w:gridSpan w:val="2"/>
            <w:shd w:val="clear" w:color="auto" w:fill="auto"/>
            <w:tcMar>
              <w:top w:w="100" w:type="dxa"/>
              <w:left w:w="100" w:type="dxa"/>
              <w:bottom w:w="100" w:type="dxa"/>
              <w:right w:w="100" w:type="dxa"/>
            </w:tcMar>
          </w:tcPr>
          <w:p w14:paraId="51783CAE"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r>
      <w:tr w:rsidR="00534CD6" w:rsidRPr="00534CD6" w14:paraId="3A07746F" w14:textId="77777777" w:rsidTr="00534CD6">
        <w:trPr>
          <w:cantSplit/>
        </w:trPr>
        <w:tc>
          <w:tcPr>
            <w:tcW w:w="4260" w:type="dxa"/>
            <w:shd w:val="clear" w:color="auto" w:fill="auto"/>
            <w:tcMar>
              <w:top w:w="100" w:type="dxa"/>
              <w:left w:w="100" w:type="dxa"/>
              <w:bottom w:w="100" w:type="dxa"/>
              <w:right w:w="100" w:type="dxa"/>
            </w:tcMar>
          </w:tcPr>
          <w:p w14:paraId="3E61C16A"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r w:rsidRPr="00534CD6">
              <w:rPr>
                <w:rFonts w:ascii="Cambria" w:eastAsia="Cambria" w:hAnsi="Cambria" w:cs="Cambria"/>
                <w:b/>
                <w:sz w:val="20"/>
                <w:szCs w:val="20"/>
                <w:lang w:val="en"/>
              </w:rPr>
              <w:t>A6</w:t>
            </w:r>
            <w:r w:rsidRPr="00534CD6">
              <w:rPr>
                <w:rFonts w:ascii="Cambria" w:eastAsia="Cambria" w:hAnsi="Cambria" w:cs="Cambria"/>
                <w:sz w:val="20"/>
                <w:szCs w:val="20"/>
                <w:lang w:val="en"/>
              </w:rPr>
              <w:t>. The governing body shows evidence that it has given full consideration to the implications of accepting resources from any individual(s) or organization(s), governmental or otherwise, which may exercise undue influence or control over the school.</w:t>
            </w:r>
          </w:p>
        </w:tc>
        <w:tc>
          <w:tcPr>
            <w:tcW w:w="2805" w:type="dxa"/>
            <w:gridSpan w:val="2"/>
            <w:shd w:val="clear" w:color="auto" w:fill="auto"/>
            <w:tcMar>
              <w:top w:w="100" w:type="dxa"/>
              <w:left w:w="100" w:type="dxa"/>
              <w:bottom w:w="100" w:type="dxa"/>
              <w:right w:w="100" w:type="dxa"/>
            </w:tcMar>
          </w:tcPr>
          <w:p w14:paraId="4745CBDC"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c>
          <w:tcPr>
            <w:tcW w:w="3015" w:type="dxa"/>
            <w:gridSpan w:val="2"/>
            <w:shd w:val="clear" w:color="auto" w:fill="auto"/>
            <w:tcMar>
              <w:top w:w="100" w:type="dxa"/>
              <w:left w:w="100" w:type="dxa"/>
              <w:bottom w:w="100" w:type="dxa"/>
              <w:right w:w="100" w:type="dxa"/>
            </w:tcMar>
          </w:tcPr>
          <w:p w14:paraId="5BAA9448"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r>
      <w:tr w:rsidR="00534CD6" w:rsidRPr="00534CD6" w14:paraId="2EE37649" w14:textId="77777777" w:rsidTr="00534CD6">
        <w:trPr>
          <w:cantSplit/>
        </w:trPr>
        <w:tc>
          <w:tcPr>
            <w:tcW w:w="4260" w:type="dxa"/>
            <w:shd w:val="clear" w:color="auto" w:fill="auto"/>
            <w:tcMar>
              <w:top w:w="100" w:type="dxa"/>
              <w:left w:w="100" w:type="dxa"/>
              <w:bottom w:w="100" w:type="dxa"/>
              <w:right w:w="100" w:type="dxa"/>
            </w:tcMar>
          </w:tcPr>
          <w:p w14:paraId="4B0A9DD7"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r w:rsidRPr="00534CD6">
              <w:rPr>
                <w:rFonts w:ascii="Cambria" w:eastAsia="Cambria" w:hAnsi="Cambria" w:cs="Cambria"/>
                <w:b/>
                <w:sz w:val="20"/>
                <w:szCs w:val="20"/>
                <w:lang w:val="en"/>
              </w:rPr>
              <w:lastRenderedPageBreak/>
              <w:t>A7</w:t>
            </w:r>
            <w:r w:rsidRPr="00534CD6">
              <w:rPr>
                <w:rFonts w:ascii="Cambria" w:eastAsia="Cambria" w:hAnsi="Cambria" w:cs="Cambria"/>
                <w:sz w:val="20"/>
                <w:szCs w:val="20"/>
                <w:lang w:val="en"/>
              </w:rPr>
              <w:t>. The governing body’s composition and organization are sufficient to effect the growth and prosperity of the school. The governing body develops major school policies, oversees and maintains the financial stability of the school, leads in fundraising and promotion, and employs, evaluates, and supports the head of school.</w:t>
            </w:r>
          </w:p>
        </w:tc>
        <w:tc>
          <w:tcPr>
            <w:tcW w:w="2805" w:type="dxa"/>
            <w:gridSpan w:val="2"/>
            <w:shd w:val="clear" w:color="auto" w:fill="auto"/>
            <w:tcMar>
              <w:top w:w="100" w:type="dxa"/>
              <w:left w:w="100" w:type="dxa"/>
              <w:bottom w:w="100" w:type="dxa"/>
              <w:right w:w="100" w:type="dxa"/>
            </w:tcMar>
          </w:tcPr>
          <w:p w14:paraId="715620F0"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c>
          <w:tcPr>
            <w:tcW w:w="3015" w:type="dxa"/>
            <w:gridSpan w:val="2"/>
            <w:shd w:val="clear" w:color="auto" w:fill="auto"/>
            <w:tcMar>
              <w:top w:w="100" w:type="dxa"/>
              <w:left w:w="100" w:type="dxa"/>
              <w:bottom w:w="100" w:type="dxa"/>
              <w:right w:w="100" w:type="dxa"/>
            </w:tcMar>
          </w:tcPr>
          <w:p w14:paraId="103A7D3E"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r>
      <w:tr w:rsidR="00534CD6" w:rsidRPr="00534CD6" w14:paraId="0E9804FA" w14:textId="77777777" w:rsidTr="00534CD6">
        <w:trPr>
          <w:cantSplit/>
        </w:trPr>
        <w:tc>
          <w:tcPr>
            <w:tcW w:w="4260" w:type="dxa"/>
            <w:shd w:val="clear" w:color="auto" w:fill="auto"/>
            <w:tcMar>
              <w:top w:w="100" w:type="dxa"/>
              <w:left w:w="100" w:type="dxa"/>
              <w:bottom w:w="100" w:type="dxa"/>
              <w:right w:w="100" w:type="dxa"/>
            </w:tcMar>
          </w:tcPr>
          <w:p w14:paraId="673DA24A"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r w:rsidRPr="00534CD6">
              <w:rPr>
                <w:rFonts w:ascii="Cambria" w:eastAsia="Cambria" w:hAnsi="Cambria" w:cs="Cambria"/>
                <w:b/>
                <w:sz w:val="20"/>
                <w:szCs w:val="20"/>
                <w:lang w:val="en"/>
              </w:rPr>
              <w:t>A8</w:t>
            </w:r>
            <w:r w:rsidRPr="00534CD6">
              <w:rPr>
                <w:rFonts w:ascii="Cambria" w:eastAsia="Cambria" w:hAnsi="Cambria" w:cs="Cambria"/>
                <w:sz w:val="20"/>
                <w:szCs w:val="20"/>
                <w:lang w:val="en"/>
              </w:rPr>
              <w:t>. The governing body generates necessary resources for providing and maintaining physical facilities, equipment, and materials adequate to support the program of the school.</w:t>
            </w:r>
          </w:p>
        </w:tc>
        <w:tc>
          <w:tcPr>
            <w:tcW w:w="2805" w:type="dxa"/>
            <w:gridSpan w:val="2"/>
            <w:shd w:val="clear" w:color="auto" w:fill="auto"/>
            <w:tcMar>
              <w:top w:w="100" w:type="dxa"/>
              <w:left w:w="100" w:type="dxa"/>
              <w:bottom w:w="100" w:type="dxa"/>
              <w:right w:w="100" w:type="dxa"/>
            </w:tcMar>
          </w:tcPr>
          <w:p w14:paraId="4287CD92"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c>
          <w:tcPr>
            <w:tcW w:w="3015" w:type="dxa"/>
            <w:gridSpan w:val="2"/>
            <w:shd w:val="clear" w:color="auto" w:fill="auto"/>
            <w:tcMar>
              <w:top w:w="100" w:type="dxa"/>
              <w:left w:w="100" w:type="dxa"/>
              <w:bottom w:w="100" w:type="dxa"/>
              <w:right w:w="100" w:type="dxa"/>
            </w:tcMar>
          </w:tcPr>
          <w:p w14:paraId="6EE627F6"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r>
      <w:tr w:rsidR="00534CD6" w:rsidRPr="00534CD6" w14:paraId="064FBA21" w14:textId="77777777" w:rsidTr="00534CD6">
        <w:trPr>
          <w:cantSplit/>
        </w:trPr>
        <w:tc>
          <w:tcPr>
            <w:tcW w:w="4260" w:type="dxa"/>
            <w:shd w:val="clear" w:color="auto" w:fill="auto"/>
            <w:tcMar>
              <w:top w:w="100" w:type="dxa"/>
              <w:left w:w="100" w:type="dxa"/>
              <w:bottom w:w="100" w:type="dxa"/>
              <w:right w:w="100" w:type="dxa"/>
            </w:tcMar>
          </w:tcPr>
          <w:p w14:paraId="7903A0FE"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r w:rsidRPr="00534CD6">
              <w:rPr>
                <w:rFonts w:ascii="Cambria" w:eastAsia="Cambria" w:hAnsi="Cambria" w:cs="Cambria"/>
                <w:b/>
                <w:sz w:val="20"/>
                <w:szCs w:val="20"/>
                <w:lang w:val="en"/>
              </w:rPr>
              <w:t>A9</w:t>
            </w:r>
            <w:r w:rsidRPr="00534CD6">
              <w:rPr>
                <w:rFonts w:ascii="Cambria" w:eastAsia="Cambria" w:hAnsi="Cambria" w:cs="Cambria"/>
                <w:sz w:val="20"/>
                <w:szCs w:val="20"/>
                <w:lang w:val="en"/>
              </w:rPr>
              <w:t>. The school engages in ongoing and continuous strategic planning, taking into consideration the perspectives of school community members and outcomes from the ISACS accreditation process.</w:t>
            </w:r>
          </w:p>
        </w:tc>
        <w:tc>
          <w:tcPr>
            <w:tcW w:w="2805" w:type="dxa"/>
            <w:gridSpan w:val="2"/>
            <w:shd w:val="clear" w:color="auto" w:fill="auto"/>
            <w:tcMar>
              <w:top w:w="100" w:type="dxa"/>
              <w:left w:w="100" w:type="dxa"/>
              <w:bottom w:w="100" w:type="dxa"/>
              <w:right w:w="100" w:type="dxa"/>
            </w:tcMar>
          </w:tcPr>
          <w:p w14:paraId="1B4416A1"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c>
          <w:tcPr>
            <w:tcW w:w="3015" w:type="dxa"/>
            <w:gridSpan w:val="2"/>
            <w:shd w:val="clear" w:color="auto" w:fill="auto"/>
            <w:tcMar>
              <w:top w:w="100" w:type="dxa"/>
              <w:left w:w="100" w:type="dxa"/>
              <w:bottom w:w="100" w:type="dxa"/>
              <w:right w:w="100" w:type="dxa"/>
            </w:tcMar>
          </w:tcPr>
          <w:p w14:paraId="1E24D6C3"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r>
      <w:tr w:rsidR="00534CD6" w:rsidRPr="00534CD6" w14:paraId="561674AF" w14:textId="77777777" w:rsidTr="00534CD6">
        <w:trPr>
          <w:cantSplit/>
        </w:trPr>
        <w:tc>
          <w:tcPr>
            <w:tcW w:w="4260" w:type="dxa"/>
            <w:shd w:val="clear" w:color="auto" w:fill="auto"/>
            <w:tcMar>
              <w:top w:w="100" w:type="dxa"/>
              <w:left w:w="100" w:type="dxa"/>
              <w:bottom w:w="100" w:type="dxa"/>
              <w:right w:w="100" w:type="dxa"/>
            </w:tcMar>
          </w:tcPr>
          <w:p w14:paraId="3BA43BCF"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r w:rsidRPr="00534CD6">
              <w:rPr>
                <w:rFonts w:ascii="Cambria" w:eastAsia="Cambria" w:hAnsi="Cambria" w:cs="Cambria"/>
                <w:b/>
                <w:sz w:val="20"/>
                <w:szCs w:val="20"/>
                <w:lang w:val="en"/>
              </w:rPr>
              <w:t>A10</w:t>
            </w:r>
            <w:r w:rsidRPr="00534CD6">
              <w:rPr>
                <w:rFonts w:ascii="Cambria" w:eastAsia="Cambria" w:hAnsi="Cambria" w:cs="Cambria"/>
                <w:sz w:val="20"/>
                <w:szCs w:val="20"/>
                <w:lang w:val="en"/>
              </w:rPr>
              <w:t>. The governing body is committed to a program of professional development for its members that includes annual new member orientation, ongoing education, self-assessment and evaluation, and governing body leadership succession planning.</w:t>
            </w:r>
          </w:p>
        </w:tc>
        <w:tc>
          <w:tcPr>
            <w:tcW w:w="2805" w:type="dxa"/>
            <w:gridSpan w:val="2"/>
            <w:shd w:val="clear" w:color="auto" w:fill="auto"/>
            <w:tcMar>
              <w:top w:w="100" w:type="dxa"/>
              <w:left w:w="100" w:type="dxa"/>
              <w:bottom w:w="100" w:type="dxa"/>
              <w:right w:w="100" w:type="dxa"/>
            </w:tcMar>
          </w:tcPr>
          <w:p w14:paraId="26975A67"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c>
          <w:tcPr>
            <w:tcW w:w="3015" w:type="dxa"/>
            <w:gridSpan w:val="2"/>
            <w:shd w:val="clear" w:color="auto" w:fill="auto"/>
            <w:tcMar>
              <w:top w:w="100" w:type="dxa"/>
              <w:left w:w="100" w:type="dxa"/>
              <w:bottom w:w="100" w:type="dxa"/>
              <w:right w:w="100" w:type="dxa"/>
            </w:tcMar>
          </w:tcPr>
          <w:p w14:paraId="1773F1F8"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r>
      <w:tr w:rsidR="00534CD6" w:rsidRPr="00534CD6" w14:paraId="3793A0C9" w14:textId="77777777" w:rsidTr="00534CD6">
        <w:trPr>
          <w:cantSplit/>
        </w:trPr>
        <w:tc>
          <w:tcPr>
            <w:tcW w:w="4260" w:type="dxa"/>
            <w:shd w:val="clear" w:color="auto" w:fill="auto"/>
            <w:tcMar>
              <w:top w:w="100" w:type="dxa"/>
              <w:left w:w="100" w:type="dxa"/>
              <w:bottom w:w="100" w:type="dxa"/>
              <w:right w:w="100" w:type="dxa"/>
            </w:tcMar>
          </w:tcPr>
          <w:p w14:paraId="36874341"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r w:rsidRPr="00534CD6">
              <w:rPr>
                <w:rFonts w:ascii="Cambria" w:eastAsia="Cambria" w:hAnsi="Cambria" w:cs="Cambria"/>
                <w:b/>
                <w:sz w:val="20"/>
                <w:szCs w:val="20"/>
                <w:lang w:val="en"/>
              </w:rPr>
              <w:t>A11</w:t>
            </w:r>
            <w:r w:rsidRPr="00534CD6">
              <w:rPr>
                <w:rFonts w:ascii="Cambria" w:eastAsia="Cambria" w:hAnsi="Cambria" w:cs="Cambria"/>
                <w:sz w:val="20"/>
                <w:szCs w:val="20"/>
                <w:lang w:val="en"/>
              </w:rPr>
              <w:t>. All members of the governing body abide by the school’s conflict-of-interest and confidentiality policies.</w:t>
            </w:r>
          </w:p>
        </w:tc>
        <w:tc>
          <w:tcPr>
            <w:tcW w:w="2805" w:type="dxa"/>
            <w:gridSpan w:val="2"/>
            <w:shd w:val="clear" w:color="auto" w:fill="auto"/>
            <w:tcMar>
              <w:top w:w="100" w:type="dxa"/>
              <w:left w:w="100" w:type="dxa"/>
              <w:bottom w:w="100" w:type="dxa"/>
              <w:right w:w="100" w:type="dxa"/>
            </w:tcMar>
          </w:tcPr>
          <w:p w14:paraId="7E2BDABE"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c>
          <w:tcPr>
            <w:tcW w:w="3015" w:type="dxa"/>
            <w:gridSpan w:val="2"/>
            <w:shd w:val="clear" w:color="auto" w:fill="auto"/>
            <w:tcMar>
              <w:top w:w="100" w:type="dxa"/>
              <w:left w:w="100" w:type="dxa"/>
              <w:bottom w:w="100" w:type="dxa"/>
              <w:right w:w="100" w:type="dxa"/>
            </w:tcMar>
          </w:tcPr>
          <w:p w14:paraId="7373ABD3"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r>
      <w:tr w:rsidR="00534CD6" w:rsidRPr="00534CD6" w14:paraId="19BB5087" w14:textId="77777777" w:rsidTr="00534CD6">
        <w:trPr>
          <w:cantSplit/>
        </w:trPr>
        <w:tc>
          <w:tcPr>
            <w:tcW w:w="4260" w:type="dxa"/>
            <w:shd w:val="clear" w:color="auto" w:fill="auto"/>
            <w:tcMar>
              <w:top w:w="100" w:type="dxa"/>
              <w:left w:w="100" w:type="dxa"/>
              <w:bottom w:w="100" w:type="dxa"/>
              <w:right w:w="100" w:type="dxa"/>
            </w:tcMar>
          </w:tcPr>
          <w:p w14:paraId="358BFE7C"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r w:rsidRPr="00534CD6">
              <w:rPr>
                <w:rFonts w:ascii="Cambria" w:eastAsia="Cambria" w:hAnsi="Cambria" w:cs="Cambria"/>
                <w:b/>
                <w:sz w:val="20"/>
                <w:szCs w:val="20"/>
                <w:lang w:val="en"/>
              </w:rPr>
              <w:t>A12</w:t>
            </w:r>
            <w:r w:rsidRPr="00534CD6">
              <w:rPr>
                <w:rFonts w:ascii="Cambria" w:eastAsia="Cambria" w:hAnsi="Cambria" w:cs="Cambria"/>
                <w:sz w:val="20"/>
                <w:szCs w:val="20"/>
                <w:lang w:val="en"/>
              </w:rPr>
              <w:t>. At least once during each accreditation cycle, the governing body reviews the school’s bylaws to ensure compliance with law and alignment with best practice.</w:t>
            </w:r>
          </w:p>
        </w:tc>
        <w:tc>
          <w:tcPr>
            <w:tcW w:w="2805" w:type="dxa"/>
            <w:gridSpan w:val="2"/>
            <w:shd w:val="clear" w:color="auto" w:fill="auto"/>
            <w:tcMar>
              <w:top w:w="100" w:type="dxa"/>
              <w:left w:w="100" w:type="dxa"/>
              <w:bottom w:w="100" w:type="dxa"/>
              <w:right w:w="100" w:type="dxa"/>
            </w:tcMar>
          </w:tcPr>
          <w:p w14:paraId="56AEAF1E"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c>
          <w:tcPr>
            <w:tcW w:w="3015" w:type="dxa"/>
            <w:gridSpan w:val="2"/>
            <w:shd w:val="clear" w:color="auto" w:fill="auto"/>
            <w:tcMar>
              <w:top w:w="100" w:type="dxa"/>
              <w:left w:w="100" w:type="dxa"/>
              <w:bottom w:w="100" w:type="dxa"/>
              <w:right w:w="100" w:type="dxa"/>
            </w:tcMar>
          </w:tcPr>
          <w:p w14:paraId="0680E419"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r>
      <w:tr w:rsidR="00534CD6" w:rsidRPr="00534CD6" w14:paraId="6E8C5685" w14:textId="77777777" w:rsidTr="00534CD6">
        <w:trPr>
          <w:cantSplit/>
        </w:trPr>
        <w:tc>
          <w:tcPr>
            <w:tcW w:w="4260" w:type="dxa"/>
            <w:shd w:val="clear" w:color="auto" w:fill="auto"/>
            <w:tcMar>
              <w:top w:w="100" w:type="dxa"/>
              <w:left w:w="100" w:type="dxa"/>
              <w:bottom w:w="100" w:type="dxa"/>
              <w:right w:w="100" w:type="dxa"/>
            </w:tcMar>
          </w:tcPr>
          <w:p w14:paraId="420CFC6C"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r w:rsidRPr="00534CD6">
              <w:rPr>
                <w:rFonts w:ascii="Cambria" w:eastAsia="Cambria" w:hAnsi="Cambria" w:cs="Cambria"/>
                <w:b/>
                <w:sz w:val="20"/>
                <w:szCs w:val="20"/>
                <w:lang w:val="en"/>
              </w:rPr>
              <w:t>A13</w:t>
            </w:r>
            <w:r w:rsidRPr="00534CD6">
              <w:rPr>
                <w:rFonts w:ascii="Cambria" w:eastAsia="Cambria" w:hAnsi="Cambria" w:cs="Cambria"/>
                <w:sz w:val="20"/>
                <w:szCs w:val="20"/>
                <w:lang w:val="en"/>
              </w:rPr>
              <w:t>. The school demonstrates effective boundaries between the governance role of the governing body and the leadership role of the head of school in daily operations.</w:t>
            </w:r>
          </w:p>
        </w:tc>
        <w:tc>
          <w:tcPr>
            <w:tcW w:w="2805" w:type="dxa"/>
            <w:gridSpan w:val="2"/>
            <w:shd w:val="clear" w:color="auto" w:fill="auto"/>
            <w:tcMar>
              <w:top w:w="100" w:type="dxa"/>
              <w:left w:w="100" w:type="dxa"/>
              <w:bottom w:w="100" w:type="dxa"/>
              <w:right w:w="100" w:type="dxa"/>
            </w:tcMar>
          </w:tcPr>
          <w:p w14:paraId="073C899D"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c>
          <w:tcPr>
            <w:tcW w:w="3015" w:type="dxa"/>
            <w:gridSpan w:val="2"/>
            <w:shd w:val="clear" w:color="auto" w:fill="auto"/>
            <w:tcMar>
              <w:top w:w="100" w:type="dxa"/>
              <w:left w:w="100" w:type="dxa"/>
              <w:bottom w:w="100" w:type="dxa"/>
              <w:right w:w="100" w:type="dxa"/>
            </w:tcMar>
          </w:tcPr>
          <w:p w14:paraId="3877FF5D"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r>
      <w:tr w:rsidR="00534CD6" w:rsidRPr="00534CD6" w14:paraId="0F9B995D" w14:textId="77777777" w:rsidTr="00534CD6">
        <w:trPr>
          <w:cantSplit/>
        </w:trPr>
        <w:tc>
          <w:tcPr>
            <w:tcW w:w="4260" w:type="dxa"/>
            <w:shd w:val="clear" w:color="auto" w:fill="auto"/>
            <w:tcMar>
              <w:top w:w="100" w:type="dxa"/>
              <w:left w:w="100" w:type="dxa"/>
              <w:bottom w:w="100" w:type="dxa"/>
              <w:right w:w="100" w:type="dxa"/>
            </w:tcMar>
          </w:tcPr>
          <w:p w14:paraId="18E00DF3"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r w:rsidRPr="00534CD6">
              <w:rPr>
                <w:rFonts w:ascii="Cambria" w:eastAsia="Cambria" w:hAnsi="Cambria" w:cs="Cambria"/>
                <w:b/>
                <w:sz w:val="20"/>
                <w:szCs w:val="20"/>
                <w:lang w:val="en"/>
              </w:rPr>
              <w:t>A14</w:t>
            </w:r>
            <w:r w:rsidRPr="00534CD6">
              <w:rPr>
                <w:rFonts w:ascii="Cambria" w:eastAsia="Cambria" w:hAnsi="Cambria" w:cs="Cambria"/>
                <w:sz w:val="20"/>
                <w:szCs w:val="20"/>
                <w:lang w:val="en"/>
              </w:rPr>
              <w:t>. The governing body and the head of school establish and communicate clearly understood processes for decision making.</w:t>
            </w:r>
          </w:p>
        </w:tc>
        <w:tc>
          <w:tcPr>
            <w:tcW w:w="2805" w:type="dxa"/>
            <w:gridSpan w:val="2"/>
            <w:shd w:val="clear" w:color="auto" w:fill="auto"/>
            <w:tcMar>
              <w:top w:w="100" w:type="dxa"/>
              <w:left w:w="100" w:type="dxa"/>
              <w:bottom w:w="100" w:type="dxa"/>
              <w:right w:w="100" w:type="dxa"/>
            </w:tcMar>
          </w:tcPr>
          <w:p w14:paraId="6683F0D3"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c>
          <w:tcPr>
            <w:tcW w:w="3015" w:type="dxa"/>
            <w:gridSpan w:val="2"/>
            <w:shd w:val="clear" w:color="auto" w:fill="auto"/>
            <w:tcMar>
              <w:top w:w="100" w:type="dxa"/>
              <w:left w:w="100" w:type="dxa"/>
              <w:bottom w:w="100" w:type="dxa"/>
              <w:right w:w="100" w:type="dxa"/>
            </w:tcMar>
          </w:tcPr>
          <w:p w14:paraId="6EBACEC7"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r>
      <w:tr w:rsidR="00534CD6" w:rsidRPr="00534CD6" w14:paraId="7EF6570B" w14:textId="77777777" w:rsidTr="00534CD6">
        <w:trPr>
          <w:cantSplit/>
        </w:trPr>
        <w:tc>
          <w:tcPr>
            <w:tcW w:w="4260" w:type="dxa"/>
            <w:shd w:val="clear" w:color="auto" w:fill="auto"/>
            <w:tcMar>
              <w:top w:w="100" w:type="dxa"/>
              <w:left w:w="100" w:type="dxa"/>
              <w:bottom w:w="100" w:type="dxa"/>
              <w:right w:w="100" w:type="dxa"/>
            </w:tcMar>
          </w:tcPr>
          <w:p w14:paraId="5F573C01"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r w:rsidRPr="00534CD6">
              <w:rPr>
                <w:rFonts w:ascii="Cambria" w:eastAsia="Cambria" w:hAnsi="Cambria" w:cs="Cambria"/>
                <w:b/>
                <w:sz w:val="20"/>
                <w:szCs w:val="20"/>
                <w:lang w:val="en"/>
              </w:rPr>
              <w:t>A15</w:t>
            </w:r>
            <w:r w:rsidRPr="00534CD6">
              <w:rPr>
                <w:rFonts w:ascii="Cambria" w:eastAsia="Cambria" w:hAnsi="Cambria" w:cs="Cambria"/>
                <w:sz w:val="20"/>
                <w:szCs w:val="20"/>
                <w:lang w:val="en"/>
              </w:rPr>
              <w:t>. There is evidence of regular, documented performance evaluation for the head of school by the governing body and understood procedures for renewal, non-renewal, and termination of the head’s employment.</w:t>
            </w:r>
          </w:p>
        </w:tc>
        <w:tc>
          <w:tcPr>
            <w:tcW w:w="2805" w:type="dxa"/>
            <w:gridSpan w:val="2"/>
            <w:shd w:val="clear" w:color="auto" w:fill="auto"/>
            <w:tcMar>
              <w:top w:w="100" w:type="dxa"/>
              <w:left w:w="100" w:type="dxa"/>
              <w:bottom w:w="100" w:type="dxa"/>
              <w:right w:w="100" w:type="dxa"/>
            </w:tcMar>
          </w:tcPr>
          <w:p w14:paraId="30A5ED8C"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c>
          <w:tcPr>
            <w:tcW w:w="3015" w:type="dxa"/>
            <w:gridSpan w:val="2"/>
            <w:shd w:val="clear" w:color="auto" w:fill="auto"/>
            <w:tcMar>
              <w:top w:w="100" w:type="dxa"/>
              <w:left w:w="100" w:type="dxa"/>
              <w:bottom w:w="100" w:type="dxa"/>
              <w:right w:w="100" w:type="dxa"/>
            </w:tcMar>
          </w:tcPr>
          <w:p w14:paraId="6896DF03"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r>
    </w:tbl>
    <w:p w14:paraId="6DEA0FE2" w14:textId="77777777" w:rsidR="00534CD6" w:rsidRDefault="00534CD6">
      <w:r>
        <w:br w:type="page"/>
      </w: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60"/>
        <w:gridCol w:w="2805"/>
        <w:gridCol w:w="3015"/>
      </w:tblGrid>
      <w:tr w:rsidR="00534CD6" w:rsidRPr="00534CD6" w14:paraId="12EF506F" w14:textId="77777777" w:rsidTr="00534CD6">
        <w:trPr>
          <w:cantSplit/>
        </w:trPr>
        <w:tc>
          <w:tcPr>
            <w:tcW w:w="10080" w:type="dxa"/>
            <w:gridSpan w:val="3"/>
            <w:shd w:val="clear" w:color="auto" w:fill="auto"/>
            <w:tcMar>
              <w:top w:w="100" w:type="dxa"/>
              <w:left w:w="100" w:type="dxa"/>
              <w:bottom w:w="100" w:type="dxa"/>
              <w:right w:w="100" w:type="dxa"/>
            </w:tcMar>
          </w:tcPr>
          <w:p w14:paraId="4B7642D9" w14:textId="32687F58"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b/>
                <w:sz w:val="28"/>
                <w:szCs w:val="28"/>
                <w:lang w:val="en"/>
              </w:rPr>
            </w:pPr>
            <w:r w:rsidRPr="00534CD6">
              <w:rPr>
                <w:rFonts w:ascii="Cambria" w:eastAsia="Cambria" w:hAnsi="Cambria" w:cs="Cambria"/>
                <w:b/>
                <w:sz w:val="28"/>
                <w:szCs w:val="28"/>
                <w:lang w:val="en"/>
              </w:rPr>
              <w:lastRenderedPageBreak/>
              <w:t>B. LEARNING AND TEACHING</w:t>
            </w:r>
          </w:p>
        </w:tc>
      </w:tr>
      <w:tr w:rsidR="00534CD6" w:rsidRPr="00534CD6" w14:paraId="14CC7387" w14:textId="77777777" w:rsidTr="00534CD6">
        <w:trPr>
          <w:cantSplit/>
        </w:trPr>
        <w:tc>
          <w:tcPr>
            <w:tcW w:w="4260" w:type="dxa"/>
            <w:shd w:val="clear" w:color="auto" w:fill="auto"/>
            <w:tcMar>
              <w:top w:w="100" w:type="dxa"/>
              <w:left w:w="100" w:type="dxa"/>
              <w:bottom w:w="100" w:type="dxa"/>
              <w:right w:w="100" w:type="dxa"/>
            </w:tcMar>
          </w:tcPr>
          <w:p w14:paraId="01ED5E63"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r w:rsidRPr="00534CD6">
              <w:rPr>
                <w:rFonts w:ascii="Cambria" w:eastAsia="Cambria" w:hAnsi="Cambria" w:cs="Cambria"/>
                <w:b/>
                <w:sz w:val="20"/>
                <w:szCs w:val="20"/>
                <w:lang w:val="en"/>
              </w:rPr>
              <w:t>B1</w:t>
            </w:r>
            <w:r w:rsidRPr="00534CD6">
              <w:rPr>
                <w:rFonts w:ascii="Cambria" w:eastAsia="Cambria" w:hAnsi="Cambria" w:cs="Cambria"/>
                <w:sz w:val="20"/>
                <w:szCs w:val="20"/>
                <w:lang w:val="en"/>
              </w:rPr>
              <w:t>. The program is based on guiding beliefs and assumptions shared broadly by the faculty and administration, which evolve from the school’s mission. Such beliefs include an understanding of ways in which students learn and develop and the appropriate means of instruction for all students enrolled in the school.</w:t>
            </w:r>
          </w:p>
        </w:tc>
        <w:tc>
          <w:tcPr>
            <w:tcW w:w="2805" w:type="dxa"/>
            <w:shd w:val="clear" w:color="auto" w:fill="auto"/>
            <w:tcMar>
              <w:top w:w="100" w:type="dxa"/>
              <w:left w:w="100" w:type="dxa"/>
              <w:bottom w:w="100" w:type="dxa"/>
              <w:right w:w="100" w:type="dxa"/>
            </w:tcMar>
          </w:tcPr>
          <w:p w14:paraId="0A4AA7F4"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c>
          <w:tcPr>
            <w:tcW w:w="3015" w:type="dxa"/>
            <w:shd w:val="clear" w:color="auto" w:fill="auto"/>
            <w:tcMar>
              <w:top w:w="100" w:type="dxa"/>
              <w:left w:w="100" w:type="dxa"/>
              <w:bottom w:w="100" w:type="dxa"/>
              <w:right w:w="100" w:type="dxa"/>
            </w:tcMar>
          </w:tcPr>
          <w:p w14:paraId="6D19E0A8"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r>
      <w:tr w:rsidR="00534CD6" w:rsidRPr="00534CD6" w14:paraId="20AE2F88" w14:textId="77777777" w:rsidTr="00534CD6">
        <w:trPr>
          <w:cantSplit/>
        </w:trPr>
        <w:tc>
          <w:tcPr>
            <w:tcW w:w="4260" w:type="dxa"/>
            <w:shd w:val="clear" w:color="auto" w:fill="auto"/>
            <w:tcMar>
              <w:top w:w="100" w:type="dxa"/>
              <w:left w:w="100" w:type="dxa"/>
              <w:bottom w:w="100" w:type="dxa"/>
              <w:right w:w="100" w:type="dxa"/>
            </w:tcMar>
          </w:tcPr>
          <w:p w14:paraId="0278B8F8"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r w:rsidRPr="00534CD6">
              <w:rPr>
                <w:rFonts w:ascii="Cambria" w:eastAsia="Cambria" w:hAnsi="Cambria" w:cs="Cambria"/>
                <w:b/>
                <w:sz w:val="20"/>
                <w:szCs w:val="20"/>
                <w:lang w:val="en"/>
              </w:rPr>
              <w:t>B2</w:t>
            </w:r>
            <w:r w:rsidRPr="00534CD6">
              <w:rPr>
                <w:rFonts w:ascii="Cambria" w:eastAsia="Cambria" w:hAnsi="Cambria" w:cs="Cambria"/>
                <w:sz w:val="20"/>
                <w:szCs w:val="20"/>
                <w:lang w:val="en"/>
              </w:rPr>
              <w:t>. Through its policies, programs, and practices, the school is attentive to the quality of life of all members of its community. The school ensures an equitable, affirming, safe, and just environment, taking into account cultural, learning, and social-emotional needs.</w:t>
            </w:r>
          </w:p>
        </w:tc>
        <w:tc>
          <w:tcPr>
            <w:tcW w:w="2805" w:type="dxa"/>
            <w:shd w:val="clear" w:color="auto" w:fill="auto"/>
            <w:tcMar>
              <w:top w:w="100" w:type="dxa"/>
              <w:left w:w="100" w:type="dxa"/>
              <w:bottom w:w="100" w:type="dxa"/>
              <w:right w:w="100" w:type="dxa"/>
            </w:tcMar>
          </w:tcPr>
          <w:p w14:paraId="6C5CBB09"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c>
          <w:tcPr>
            <w:tcW w:w="3015" w:type="dxa"/>
            <w:shd w:val="clear" w:color="auto" w:fill="auto"/>
            <w:tcMar>
              <w:top w:w="100" w:type="dxa"/>
              <w:left w:w="100" w:type="dxa"/>
              <w:bottom w:w="100" w:type="dxa"/>
              <w:right w:w="100" w:type="dxa"/>
            </w:tcMar>
          </w:tcPr>
          <w:p w14:paraId="3C804A46"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r>
      <w:tr w:rsidR="00534CD6" w:rsidRPr="00534CD6" w14:paraId="4D0E750F" w14:textId="77777777" w:rsidTr="00534CD6">
        <w:trPr>
          <w:cantSplit/>
        </w:trPr>
        <w:tc>
          <w:tcPr>
            <w:tcW w:w="4260" w:type="dxa"/>
            <w:shd w:val="clear" w:color="auto" w:fill="auto"/>
            <w:tcMar>
              <w:top w:w="100" w:type="dxa"/>
              <w:left w:w="100" w:type="dxa"/>
              <w:bottom w:w="100" w:type="dxa"/>
              <w:right w:w="100" w:type="dxa"/>
            </w:tcMar>
          </w:tcPr>
          <w:p w14:paraId="55622E8D"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r w:rsidRPr="00534CD6">
              <w:rPr>
                <w:rFonts w:ascii="Cambria" w:eastAsia="Cambria" w:hAnsi="Cambria" w:cs="Cambria"/>
                <w:b/>
                <w:sz w:val="20"/>
                <w:szCs w:val="20"/>
                <w:lang w:val="en"/>
              </w:rPr>
              <w:t>B3</w:t>
            </w:r>
            <w:r w:rsidRPr="00534CD6">
              <w:rPr>
                <w:rFonts w:ascii="Cambria" w:eastAsia="Cambria" w:hAnsi="Cambria" w:cs="Cambria"/>
                <w:sz w:val="20"/>
                <w:szCs w:val="20"/>
                <w:lang w:val="en"/>
              </w:rPr>
              <w:t>. There are clearly defined policies and procedures that promote emotional and physical health and safety among students and between students and faculty and staff in day, residential, and homestay settings. Disciplinary practices are humane and mindful of the inherent dignity of every student; corporal punishment is not practiced.</w:t>
            </w:r>
          </w:p>
        </w:tc>
        <w:tc>
          <w:tcPr>
            <w:tcW w:w="2805" w:type="dxa"/>
            <w:shd w:val="clear" w:color="auto" w:fill="auto"/>
            <w:tcMar>
              <w:top w:w="100" w:type="dxa"/>
              <w:left w:w="100" w:type="dxa"/>
              <w:bottom w:w="100" w:type="dxa"/>
              <w:right w:w="100" w:type="dxa"/>
            </w:tcMar>
          </w:tcPr>
          <w:p w14:paraId="32A0AF44"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c>
          <w:tcPr>
            <w:tcW w:w="3015" w:type="dxa"/>
            <w:shd w:val="clear" w:color="auto" w:fill="auto"/>
            <w:tcMar>
              <w:top w:w="100" w:type="dxa"/>
              <w:left w:w="100" w:type="dxa"/>
              <w:bottom w:w="100" w:type="dxa"/>
              <w:right w:w="100" w:type="dxa"/>
            </w:tcMar>
          </w:tcPr>
          <w:p w14:paraId="59708796"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r>
      <w:tr w:rsidR="00534CD6" w:rsidRPr="00534CD6" w14:paraId="60BF4F19" w14:textId="77777777" w:rsidTr="00534CD6">
        <w:trPr>
          <w:cantSplit/>
        </w:trPr>
        <w:tc>
          <w:tcPr>
            <w:tcW w:w="4260" w:type="dxa"/>
            <w:shd w:val="clear" w:color="auto" w:fill="auto"/>
            <w:tcMar>
              <w:top w:w="100" w:type="dxa"/>
              <w:left w:w="100" w:type="dxa"/>
              <w:bottom w:w="100" w:type="dxa"/>
              <w:right w:w="100" w:type="dxa"/>
            </w:tcMar>
          </w:tcPr>
          <w:p w14:paraId="3EADAC0C"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r w:rsidRPr="00534CD6">
              <w:rPr>
                <w:rFonts w:ascii="Cambria" w:eastAsia="Cambria" w:hAnsi="Cambria" w:cs="Cambria"/>
                <w:b/>
                <w:sz w:val="20"/>
                <w:szCs w:val="20"/>
                <w:lang w:val="en"/>
              </w:rPr>
              <w:t>B4</w:t>
            </w:r>
            <w:r w:rsidRPr="00534CD6">
              <w:rPr>
                <w:rFonts w:ascii="Cambria" w:eastAsia="Cambria" w:hAnsi="Cambria" w:cs="Cambria"/>
                <w:sz w:val="20"/>
                <w:szCs w:val="20"/>
                <w:lang w:val="en"/>
              </w:rPr>
              <w:t>. The school’s curriculum is articulated in written form and evident in the program of the school. Provision is made for faculty involvement in periodic review, evaluation, and development of the curriculum.</w:t>
            </w:r>
          </w:p>
        </w:tc>
        <w:tc>
          <w:tcPr>
            <w:tcW w:w="2805" w:type="dxa"/>
            <w:shd w:val="clear" w:color="auto" w:fill="auto"/>
            <w:tcMar>
              <w:top w:w="100" w:type="dxa"/>
              <w:left w:w="100" w:type="dxa"/>
              <w:bottom w:w="100" w:type="dxa"/>
              <w:right w:w="100" w:type="dxa"/>
            </w:tcMar>
          </w:tcPr>
          <w:p w14:paraId="27AE1BE8"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c>
          <w:tcPr>
            <w:tcW w:w="3015" w:type="dxa"/>
            <w:shd w:val="clear" w:color="auto" w:fill="auto"/>
            <w:tcMar>
              <w:top w:w="100" w:type="dxa"/>
              <w:left w:w="100" w:type="dxa"/>
              <w:bottom w:w="100" w:type="dxa"/>
              <w:right w:w="100" w:type="dxa"/>
            </w:tcMar>
          </w:tcPr>
          <w:p w14:paraId="5D715B10"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r>
      <w:tr w:rsidR="00534CD6" w:rsidRPr="00534CD6" w14:paraId="0D4DC241" w14:textId="77777777" w:rsidTr="00534CD6">
        <w:trPr>
          <w:cantSplit/>
        </w:trPr>
        <w:tc>
          <w:tcPr>
            <w:tcW w:w="4260" w:type="dxa"/>
            <w:shd w:val="clear" w:color="auto" w:fill="auto"/>
            <w:tcMar>
              <w:top w:w="100" w:type="dxa"/>
              <w:left w:w="100" w:type="dxa"/>
              <w:bottom w:w="100" w:type="dxa"/>
              <w:right w:w="100" w:type="dxa"/>
            </w:tcMar>
          </w:tcPr>
          <w:p w14:paraId="264A6D91"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r w:rsidRPr="00534CD6">
              <w:rPr>
                <w:rFonts w:ascii="Cambria" w:eastAsia="Cambria" w:hAnsi="Cambria" w:cs="Cambria"/>
                <w:b/>
                <w:sz w:val="20"/>
                <w:szCs w:val="20"/>
                <w:lang w:val="en"/>
              </w:rPr>
              <w:t>B5</w:t>
            </w:r>
            <w:r w:rsidRPr="00534CD6">
              <w:rPr>
                <w:rFonts w:ascii="Cambria" w:eastAsia="Cambria" w:hAnsi="Cambria" w:cs="Cambria"/>
                <w:sz w:val="20"/>
                <w:szCs w:val="20"/>
                <w:lang w:val="en"/>
              </w:rPr>
              <w:t>. Consistent with the school’s mission, the school provides a balance of curricular and extracurricular activities that engage the mind and body.</w:t>
            </w:r>
          </w:p>
        </w:tc>
        <w:tc>
          <w:tcPr>
            <w:tcW w:w="2805" w:type="dxa"/>
            <w:shd w:val="clear" w:color="auto" w:fill="auto"/>
            <w:tcMar>
              <w:top w:w="100" w:type="dxa"/>
              <w:left w:w="100" w:type="dxa"/>
              <w:bottom w:w="100" w:type="dxa"/>
              <w:right w:w="100" w:type="dxa"/>
            </w:tcMar>
          </w:tcPr>
          <w:p w14:paraId="105A1458"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c>
          <w:tcPr>
            <w:tcW w:w="3015" w:type="dxa"/>
            <w:shd w:val="clear" w:color="auto" w:fill="auto"/>
            <w:tcMar>
              <w:top w:w="100" w:type="dxa"/>
              <w:left w:w="100" w:type="dxa"/>
              <w:bottom w:w="100" w:type="dxa"/>
              <w:right w:w="100" w:type="dxa"/>
            </w:tcMar>
          </w:tcPr>
          <w:p w14:paraId="6ACB1E13"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r>
      <w:tr w:rsidR="00534CD6" w:rsidRPr="00534CD6" w14:paraId="5740D671" w14:textId="77777777" w:rsidTr="00534CD6">
        <w:trPr>
          <w:cantSplit/>
        </w:trPr>
        <w:tc>
          <w:tcPr>
            <w:tcW w:w="4260" w:type="dxa"/>
            <w:shd w:val="clear" w:color="auto" w:fill="auto"/>
            <w:tcMar>
              <w:top w:w="100" w:type="dxa"/>
              <w:left w:w="100" w:type="dxa"/>
              <w:bottom w:w="100" w:type="dxa"/>
              <w:right w:w="100" w:type="dxa"/>
            </w:tcMar>
          </w:tcPr>
          <w:p w14:paraId="7B21FB1F"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r w:rsidRPr="00534CD6">
              <w:rPr>
                <w:rFonts w:ascii="Cambria" w:eastAsia="Cambria" w:hAnsi="Cambria" w:cs="Cambria"/>
                <w:b/>
                <w:sz w:val="20"/>
                <w:szCs w:val="20"/>
                <w:lang w:val="en"/>
              </w:rPr>
              <w:t>B6</w:t>
            </w:r>
            <w:r w:rsidRPr="00534CD6">
              <w:rPr>
                <w:rFonts w:ascii="Cambria" w:eastAsia="Cambria" w:hAnsi="Cambria" w:cs="Cambria"/>
                <w:sz w:val="20"/>
                <w:szCs w:val="20"/>
                <w:lang w:val="en"/>
              </w:rPr>
              <w:t>. The school actively promotes freedom of inquiry in the classroom.</w:t>
            </w:r>
          </w:p>
        </w:tc>
        <w:tc>
          <w:tcPr>
            <w:tcW w:w="2805" w:type="dxa"/>
            <w:shd w:val="clear" w:color="auto" w:fill="auto"/>
            <w:tcMar>
              <w:top w:w="100" w:type="dxa"/>
              <w:left w:w="100" w:type="dxa"/>
              <w:bottom w:w="100" w:type="dxa"/>
              <w:right w:w="100" w:type="dxa"/>
            </w:tcMar>
          </w:tcPr>
          <w:p w14:paraId="61ABC75A"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c>
          <w:tcPr>
            <w:tcW w:w="3015" w:type="dxa"/>
            <w:shd w:val="clear" w:color="auto" w:fill="auto"/>
            <w:tcMar>
              <w:top w:w="100" w:type="dxa"/>
              <w:left w:w="100" w:type="dxa"/>
              <w:bottom w:w="100" w:type="dxa"/>
              <w:right w:w="100" w:type="dxa"/>
            </w:tcMar>
          </w:tcPr>
          <w:p w14:paraId="160BA18A"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r>
      <w:tr w:rsidR="00534CD6" w:rsidRPr="00534CD6" w14:paraId="64DF1CD6" w14:textId="77777777" w:rsidTr="00534CD6">
        <w:trPr>
          <w:cantSplit/>
        </w:trPr>
        <w:tc>
          <w:tcPr>
            <w:tcW w:w="4260" w:type="dxa"/>
            <w:shd w:val="clear" w:color="auto" w:fill="auto"/>
            <w:tcMar>
              <w:top w:w="100" w:type="dxa"/>
              <w:left w:w="100" w:type="dxa"/>
              <w:bottom w:w="100" w:type="dxa"/>
              <w:right w:w="100" w:type="dxa"/>
            </w:tcMar>
          </w:tcPr>
          <w:p w14:paraId="6D6F8670"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r w:rsidRPr="00534CD6">
              <w:rPr>
                <w:rFonts w:ascii="Cambria" w:eastAsia="Cambria" w:hAnsi="Cambria" w:cs="Cambria"/>
                <w:b/>
                <w:sz w:val="20"/>
                <w:szCs w:val="20"/>
                <w:lang w:val="en"/>
              </w:rPr>
              <w:t>B7</w:t>
            </w:r>
            <w:r w:rsidRPr="00534CD6">
              <w:rPr>
                <w:rFonts w:ascii="Cambria" w:eastAsia="Cambria" w:hAnsi="Cambria" w:cs="Cambria"/>
                <w:sz w:val="20"/>
                <w:szCs w:val="20"/>
                <w:lang w:val="en"/>
              </w:rPr>
              <w:t>. The school’s program draws from a wide variety of perspectives across the academic disciplines and develops essential skills for learning.</w:t>
            </w:r>
          </w:p>
        </w:tc>
        <w:tc>
          <w:tcPr>
            <w:tcW w:w="2805" w:type="dxa"/>
            <w:shd w:val="clear" w:color="auto" w:fill="auto"/>
            <w:tcMar>
              <w:top w:w="100" w:type="dxa"/>
              <w:left w:w="100" w:type="dxa"/>
              <w:bottom w:w="100" w:type="dxa"/>
              <w:right w:w="100" w:type="dxa"/>
            </w:tcMar>
          </w:tcPr>
          <w:p w14:paraId="6A856B46"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c>
          <w:tcPr>
            <w:tcW w:w="3015" w:type="dxa"/>
            <w:shd w:val="clear" w:color="auto" w:fill="auto"/>
            <w:tcMar>
              <w:top w:w="100" w:type="dxa"/>
              <w:left w:w="100" w:type="dxa"/>
              <w:bottom w:w="100" w:type="dxa"/>
              <w:right w:w="100" w:type="dxa"/>
            </w:tcMar>
          </w:tcPr>
          <w:p w14:paraId="1B714E8C"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r>
      <w:tr w:rsidR="00534CD6" w:rsidRPr="00534CD6" w14:paraId="72588CA4" w14:textId="77777777" w:rsidTr="00534CD6">
        <w:trPr>
          <w:cantSplit/>
        </w:trPr>
        <w:tc>
          <w:tcPr>
            <w:tcW w:w="4260" w:type="dxa"/>
            <w:shd w:val="clear" w:color="auto" w:fill="auto"/>
            <w:tcMar>
              <w:top w:w="100" w:type="dxa"/>
              <w:left w:w="100" w:type="dxa"/>
              <w:bottom w:w="100" w:type="dxa"/>
              <w:right w:w="100" w:type="dxa"/>
            </w:tcMar>
          </w:tcPr>
          <w:p w14:paraId="5E621E9F"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r w:rsidRPr="00534CD6">
              <w:rPr>
                <w:rFonts w:ascii="Cambria" w:eastAsia="Cambria" w:hAnsi="Cambria" w:cs="Cambria"/>
                <w:b/>
                <w:sz w:val="20"/>
                <w:szCs w:val="20"/>
                <w:lang w:val="en"/>
              </w:rPr>
              <w:t>B8</w:t>
            </w:r>
            <w:r w:rsidRPr="00534CD6">
              <w:rPr>
                <w:rFonts w:ascii="Cambria" w:eastAsia="Cambria" w:hAnsi="Cambria" w:cs="Cambria"/>
                <w:sz w:val="20"/>
                <w:szCs w:val="20"/>
                <w:lang w:val="en"/>
              </w:rPr>
              <w:t>.  The school demonstrates an assessment process to measure the growth, development, and achievement of students.</w:t>
            </w:r>
          </w:p>
        </w:tc>
        <w:tc>
          <w:tcPr>
            <w:tcW w:w="2805" w:type="dxa"/>
            <w:shd w:val="clear" w:color="auto" w:fill="auto"/>
            <w:tcMar>
              <w:top w:w="100" w:type="dxa"/>
              <w:left w:w="100" w:type="dxa"/>
              <w:bottom w:w="100" w:type="dxa"/>
              <w:right w:w="100" w:type="dxa"/>
            </w:tcMar>
          </w:tcPr>
          <w:p w14:paraId="753DB4A4"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c>
          <w:tcPr>
            <w:tcW w:w="3015" w:type="dxa"/>
            <w:shd w:val="clear" w:color="auto" w:fill="auto"/>
            <w:tcMar>
              <w:top w:w="100" w:type="dxa"/>
              <w:left w:w="100" w:type="dxa"/>
              <w:bottom w:w="100" w:type="dxa"/>
              <w:right w:w="100" w:type="dxa"/>
            </w:tcMar>
          </w:tcPr>
          <w:p w14:paraId="5B47F395"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r>
      <w:tr w:rsidR="00534CD6" w:rsidRPr="00534CD6" w14:paraId="77B2418C" w14:textId="77777777" w:rsidTr="00534CD6">
        <w:trPr>
          <w:cantSplit/>
        </w:trPr>
        <w:tc>
          <w:tcPr>
            <w:tcW w:w="4260" w:type="dxa"/>
            <w:shd w:val="clear" w:color="auto" w:fill="auto"/>
            <w:tcMar>
              <w:top w:w="100" w:type="dxa"/>
              <w:left w:w="100" w:type="dxa"/>
              <w:bottom w:w="100" w:type="dxa"/>
              <w:right w:w="100" w:type="dxa"/>
            </w:tcMar>
          </w:tcPr>
          <w:p w14:paraId="4A1876E6"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r w:rsidRPr="00534CD6">
              <w:rPr>
                <w:rFonts w:ascii="Cambria" w:eastAsia="Cambria" w:hAnsi="Cambria" w:cs="Cambria"/>
                <w:b/>
                <w:sz w:val="20"/>
                <w:szCs w:val="20"/>
                <w:lang w:val="en"/>
              </w:rPr>
              <w:t>B9</w:t>
            </w:r>
            <w:r w:rsidRPr="00534CD6">
              <w:rPr>
                <w:rFonts w:ascii="Cambria" w:eastAsia="Cambria" w:hAnsi="Cambria" w:cs="Cambria"/>
                <w:sz w:val="20"/>
                <w:szCs w:val="20"/>
                <w:lang w:val="en"/>
              </w:rPr>
              <w:t>. In day, residential, and homestay settings, the school provides adequate program support and student services that reflect the school’s mission.</w:t>
            </w:r>
          </w:p>
        </w:tc>
        <w:tc>
          <w:tcPr>
            <w:tcW w:w="2805" w:type="dxa"/>
            <w:shd w:val="clear" w:color="auto" w:fill="auto"/>
            <w:tcMar>
              <w:top w:w="100" w:type="dxa"/>
              <w:left w:w="100" w:type="dxa"/>
              <w:bottom w:w="100" w:type="dxa"/>
              <w:right w:w="100" w:type="dxa"/>
            </w:tcMar>
          </w:tcPr>
          <w:p w14:paraId="27963132"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c>
          <w:tcPr>
            <w:tcW w:w="3015" w:type="dxa"/>
            <w:shd w:val="clear" w:color="auto" w:fill="auto"/>
            <w:tcMar>
              <w:top w:w="100" w:type="dxa"/>
              <w:left w:w="100" w:type="dxa"/>
              <w:bottom w:w="100" w:type="dxa"/>
              <w:right w:w="100" w:type="dxa"/>
            </w:tcMar>
          </w:tcPr>
          <w:p w14:paraId="47EA0442"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r>
      <w:tr w:rsidR="00534CD6" w:rsidRPr="00534CD6" w14:paraId="356ABCD1" w14:textId="77777777" w:rsidTr="00534CD6">
        <w:trPr>
          <w:cantSplit/>
        </w:trPr>
        <w:tc>
          <w:tcPr>
            <w:tcW w:w="4260" w:type="dxa"/>
            <w:shd w:val="clear" w:color="auto" w:fill="auto"/>
            <w:tcMar>
              <w:top w:w="100" w:type="dxa"/>
              <w:left w:w="100" w:type="dxa"/>
              <w:bottom w:w="100" w:type="dxa"/>
              <w:right w:w="100" w:type="dxa"/>
            </w:tcMar>
          </w:tcPr>
          <w:p w14:paraId="0C899571"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r w:rsidRPr="00534CD6">
              <w:rPr>
                <w:rFonts w:ascii="Cambria" w:eastAsia="Cambria" w:hAnsi="Cambria" w:cs="Cambria"/>
                <w:b/>
                <w:sz w:val="20"/>
                <w:szCs w:val="20"/>
                <w:lang w:val="en"/>
              </w:rPr>
              <w:t>B10</w:t>
            </w:r>
            <w:r w:rsidRPr="00534CD6">
              <w:rPr>
                <w:rFonts w:ascii="Cambria" w:eastAsia="Cambria" w:hAnsi="Cambria" w:cs="Cambria"/>
                <w:sz w:val="20"/>
                <w:szCs w:val="20"/>
                <w:lang w:val="en"/>
              </w:rPr>
              <w:t>. The operation of auxiliary programs is consistent with the school’s mission and ISACS standards.</w:t>
            </w:r>
          </w:p>
        </w:tc>
        <w:tc>
          <w:tcPr>
            <w:tcW w:w="2805" w:type="dxa"/>
            <w:shd w:val="clear" w:color="auto" w:fill="auto"/>
            <w:tcMar>
              <w:top w:w="100" w:type="dxa"/>
              <w:left w:w="100" w:type="dxa"/>
              <w:bottom w:w="100" w:type="dxa"/>
              <w:right w:w="100" w:type="dxa"/>
            </w:tcMar>
          </w:tcPr>
          <w:p w14:paraId="1536D404"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c>
          <w:tcPr>
            <w:tcW w:w="3015" w:type="dxa"/>
            <w:shd w:val="clear" w:color="auto" w:fill="auto"/>
            <w:tcMar>
              <w:top w:w="100" w:type="dxa"/>
              <w:left w:w="100" w:type="dxa"/>
              <w:bottom w:w="100" w:type="dxa"/>
              <w:right w:w="100" w:type="dxa"/>
            </w:tcMar>
          </w:tcPr>
          <w:p w14:paraId="73704743"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r>
      <w:tr w:rsidR="00534CD6" w:rsidRPr="00534CD6" w14:paraId="0B90064C" w14:textId="77777777" w:rsidTr="00534CD6">
        <w:trPr>
          <w:cantSplit/>
        </w:trPr>
        <w:tc>
          <w:tcPr>
            <w:tcW w:w="10080" w:type="dxa"/>
            <w:gridSpan w:val="3"/>
            <w:shd w:val="clear" w:color="auto" w:fill="auto"/>
            <w:tcMar>
              <w:top w:w="100" w:type="dxa"/>
              <w:left w:w="100" w:type="dxa"/>
              <w:bottom w:w="100" w:type="dxa"/>
              <w:right w:w="100" w:type="dxa"/>
            </w:tcMar>
          </w:tcPr>
          <w:p w14:paraId="095135F7" w14:textId="429A629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b/>
                <w:sz w:val="28"/>
                <w:szCs w:val="28"/>
                <w:lang w:val="en"/>
              </w:rPr>
            </w:pPr>
            <w:r w:rsidRPr="00534CD6">
              <w:rPr>
                <w:rFonts w:ascii="Cambria" w:eastAsia="Cambria" w:hAnsi="Cambria" w:cs="Cambria"/>
                <w:lang w:val="en"/>
              </w:rPr>
              <w:lastRenderedPageBreak/>
              <w:br w:type="page"/>
            </w:r>
            <w:r w:rsidRPr="00534CD6">
              <w:rPr>
                <w:rFonts w:ascii="Cambria" w:eastAsia="Cambria" w:hAnsi="Cambria" w:cs="Cambria"/>
                <w:b/>
                <w:sz w:val="28"/>
                <w:szCs w:val="28"/>
                <w:lang w:val="en"/>
              </w:rPr>
              <w:t>C. ADMINISTRATION AND OPERATIONS</w:t>
            </w:r>
          </w:p>
        </w:tc>
      </w:tr>
      <w:tr w:rsidR="00534CD6" w:rsidRPr="00534CD6" w14:paraId="74F96E56" w14:textId="77777777" w:rsidTr="00534CD6">
        <w:trPr>
          <w:cantSplit/>
        </w:trPr>
        <w:tc>
          <w:tcPr>
            <w:tcW w:w="4260" w:type="dxa"/>
            <w:shd w:val="clear" w:color="auto" w:fill="auto"/>
            <w:tcMar>
              <w:top w:w="100" w:type="dxa"/>
              <w:left w:w="100" w:type="dxa"/>
              <w:bottom w:w="100" w:type="dxa"/>
              <w:right w:w="100" w:type="dxa"/>
            </w:tcMar>
          </w:tcPr>
          <w:p w14:paraId="2F4E429D"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r w:rsidRPr="00534CD6">
              <w:rPr>
                <w:rFonts w:ascii="Cambria" w:eastAsia="Cambria" w:hAnsi="Cambria" w:cs="Cambria"/>
                <w:b/>
                <w:sz w:val="20"/>
                <w:szCs w:val="20"/>
                <w:lang w:val="en"/>
              </w:rPr>
              <w:t>C1</w:t>
            </w:r>
            <w:r w:rsidRPr="00534CD6">
              <w:rPr>
                <w:rFonts w:ascii="Cambria" w:eastAsia="Cambria" w:hAnsi="Cambria" w:cs="Cambria"/>
                <w:sz w:val="20"/>
                <w:szCs w:val="20"/>
                <w:lang w:val="en"/>
              </w:rPr>
              <w:t>. The administration’s composition and organization are sufficient to carry out policies effectively. The administration is responsible for realizing the strategic vision of the school through management of the school’s finances, programs, personnel, facilities, fundraising, public relations, and resources.</w:t>
            </w:r>
          </w:p>
        </w:tc>
        <w:tc>
          <w:tcPr>
            <w:tcW w:w="2805" w:type="dxa"/>
            <w:shd w:val="clear" w:color="auto" w:fill="auto"/>
            <w:tcMar>
              <w:top w:w="100" w:type="dxa"/>
              <w:left w:w="100" w:type="dxa"/>
              <w:bottom w:w="100" w:type="dxa"/>
              <w:right w:w="100" w:type="dxa"/>
            </w:tcMar>
          </w:tcPr>
          <w:p w14:paraId="685E52EE"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c>
          <w:tcPr>
            <w:tcW w:w="3015" w:type="dxa"/>
            <w:shd w:val="clear" w:color="auto" w:fill="auto"/>
            <w:tcMar>
              <w:top w:w="100" w:type="dxa"/>
              <w:left w:w="100" w:type="dxa"/>
              <w:bottom w:w="100" w:type="dxa"/>
              <w:right w:w="100" w:type="dxa"/>
            </w:tcMar>
          </w:tcPr>
          <w:p w14:paraId="05A062C2"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r>
      <w:tr w:rsidR="00534CD6" w:rsidRPr="00534CD6" w14:paraId="23352B88" w14:textId="77777777" w:rsidTr="00534CD6">
        <w:trPr>
          <w:cantSplit/>
        </w:trPr>
        <w:tc>
          <w:tcPr>
            <w:tcW w:w="4260" w:type="dxa"/>
            <w:shd w:val="clear" w:color="auto" w:fill="auto"/>
            <w:tcMar>
              <w:top w:w="100" w:type="dxa"/>
              <w:left w:w="100" w:type="dxa"/>
              <w:bottom w:w="100" w:type="dxa"/>
              <w:right w:w="100" w:type="dxa"/>
            </w:tcMar>
          </w:tcPr>
          <w:p w14:paraId="200ACC7C"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r w:rsidRPr="00534CD6">
              <w:rPr>
                <w:rFonts w:ascii="Cambria" w:eastAsia="Cambria" w:hAnsi="Cambria" w:cs="Cambria"/>
                <w:b/>
                <w:sz w:val="20"/>
                <w:szCs w:val="20"/>
                <w:lang w:val="en"/>
              </w:rPr>
              <w:t>C2</w:t>
            </w:r>
            <w:r w:rsidRPr="00534CD6">
              <w:rPr>
                <w:rFonts w:ascii="Cambria" w:eastAsia="Cambria" w:hAnsi="Cambria" w:cs="Cambria"/>
                <w:sz w:val="20"/>
                <w:szCs w:val="20"/>
                <w:lang w:val="en"/>
              </w:rPr>
              <w:t>. The school is aware of and in compliance with all state requirements for full recognition and approval to operate as an independent school in the state in which the school is located.</w:t>
            </w:r>
          </w:p>
        </w:tc>
        <w:tc>
          <w:tcPr>
            <w:tcW w:w="2805" w:type="dxa"/>
            <w:shd w:val="clear" w:color="auto" w:fill="auto"/>
            <w:tcMar>
              <w:top w:w="100" w:type="dxa"/>
              <w:left w:w="100" w:type="dxa"/>
              <w:bottom w:w="100" w:type="dxa"/>
              <w:right w:w="100" w:type="dxa"/>
            </w:tcMar>
          </w:tcPr>
          <w:p w14:paraId="5953729C"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c>
          <w:tcPr>
            <w:tcW w:w="3015" w:type="dxa"/>
            <w:shd w:val="clear" w:color="auto" w:fill="auto"/>
            <w:tcMar>
              <w:top w:w="100" w:type="dxa"/>
              <w:left w:w="100" w:type="dxa"/>
              <w:bottom w:w="100" w:type="dxa"/>
              <w:right w:w="100" w:type="dxa"/>
            </w:tcMar>
          </w:tcPr>
          <w:p w14:paraId="7160A209"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r>
      <w:tr w:rsidR="00534CD6" w:rsidRPr="00534CD6" w14:paraId="0ECC2693" w14:textId="77777777" w:rsidTr="00534CD6">
        <w:trPr>
          <w:cantSplit/>
        </w:trPr>
        <w:tc>
          <w:tcPr>
            <w:tcW w:w="4260" w:type="dxa"/>
            <w:shd w:val="clear" w:color="auto" w:fill="auto"/>
            <w:tcMar>
              <w:top w:w="100" w:type="dxa"/>
              <w:left w:w="100" w:type="dxa"/>
              <w:bottom w:w="100" w:type="dxa"/>
              <w:right w:w="100" w:type="dxa"/>
            </w:tcMar>
          </w:tcPr>
          <w:p w14:paraId="49D3C869"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r w:rsidRPr="00534CD6">
              <w:rPr>
                <w:rFonts w:ascii="Cambria" w:eastAsia="Cambria" w:hAnsi="Cambria" w:cs="Cambria"/>
                <w:b/>
                <w:sz w:val="20"/>
                <w:szCs w:val="20"/>
                <w:lang w:val="en"/>
              </w:rPr>
              <w:t>C3</w:t>
            </w:r>
            <w:r w:rsidRPr="00534CD6">
              <w:rPr>
                <w:rFonts w:ascii="Cambria" w:eastAsia="Cambria" w:hAnsi="Cambria" w:cs="Cambria"/>
                <w:sz w:val="20"/>
                <w:szCs w:val="20"/>
                <w:lang w:val="en"/>
              </w:rPr>
              <w:t>. There is no discrimination against any person in admissions, employment, conditions of work, or otherwise, that is in violation of the law.</w:t>
            </w:r>
          </w:p>
        </w:tc>
        <w:tc>
          <w:tcPr>
            <w:tcW w:w="2805" w:type="dxa"/>
            <w:shd w:val="clear" w:color="auto" w:fill="auto"/>
            <w:tcMar>
              <w:top w:w="100" w:type="dxa"/>
              <w:left w:w="100" w:type="dxa"/>
              <w:bottom w:w="100" w:type="dxa"/>
              <w:right w:w="100" w:type="dxa"/>
            </w:tcMar>
          </w:tcPr>
          <w:p w14:paraId="5CBC5356"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c>
          <w:tcPr>
            <w:tcW w:w="3015" w:type="dxa"/>
            <w:shd w:val="clear" w:color="auto" w:fill="auto"/>
            <w:tcMar>
              <w:top w:w="100" w:type="dxa"/>
              <w:left w:w="100" w:type="dxa"/>
              <w:bottom w:w="100" w:type="dxa"/>
              <w:right w:w="100" w:type="dxa"/>
            </w:tcMar>
          </w:tcPr>
          <w:p w14:paraId="3FD5F95C"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r>
      <w:tr w:rsidR="00534CD6" w:rsidRPr="00534CD6" w14:paraId="3697C1E0" w14:textId="77777777" w:rsidTr="00534CD6">
        <w:trPr>
          <w:cantSplit/>
        </w:trPr>
        <w:tc>
          <w:tcPr>
            <w:tcW w:w="4260" w:type="dxa"/>
            <w:shd w:val="clear" w:color="auto" w:fill="auto"/>
            <w:tcMar>
              <w:top w:w="100" w:type="dxa"/>
              <w:left w:w="100" w:type="dxa"/>
              <w:bottom w:w="100" w:type="dxa"/>
              <w:right w:w="100" w:type="dxa"/>
            </w:tcMar>
          </w:tcPr>
          <w:p w14:paraId="48F09B4F"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r w:rsidRPr="00534CD6">
              <w:rPr>
                <w:rFonts w:ascii="Cambria" w:eastAsia="Cambria" w:hAnsi="Cambria" w:cs="Cambria"/>
                <w:b/>
                <w:sz w:val="20"/>
                <w:szCs w:val="20"/>
                <w:lang w:val="en"/>
              </w:rPr>
              <w:t>C4</w:t>
            </w:r>
            <w:r w:rsidRPr="00534CD6">
              <w:rPr>
                <w:rFonts w:ascii="Cambria" w:eastAsia="Cambria" w:hAnsi="Cambria" w:cs="Cambria"/>
                <w:sz w:val="20"/>
                <w:szCs w:val="20"/>
                <w:lang w:val="en"/>
              </w:rPr>
              <w:t>. The school day and year are sufficient for the total school program to achieve its goals.</w:t>
            </w:r>
          </w:p>
        </w:tc>
        <w:tc>
          <w:tcPr>
            <w:tcW w:w="2805" w:type="dxa"/>
            <w:shd w:val="clear" w:color="auto" w:fill="auto"/>
            <w:tcMar>
              <w:top w:w="100" w:type="dxa"/>
              <w:left w:w="100" w:type="dxa"/>
              <w:bottom w:w="100" w:type="dxa"/>
              <w:right w:w="100" w:type="dxa"/>
            </w:tcMar>
          </w:tcPr>
          <w:p w14:paraId="51831198"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c>
          <w:tcPr>
            <w:tcW w:w="3015" w:type="dxa"/>
            <w:shd w:val="clear" w:color="auto" w:fill="auto"/>
            <w:tcMar>
              <w:top w:w="100" w:type="dxa"/>
              <w:left w:w="100" w:type="dxa"/>
              <w:bottom w:w="100" w:type="dxa"/>
              <w:right w:w="100" w:type="dxa"/>
            </w:tcMar>
          </w:tcPr>
          <w:p w14:paraId="2C46E3A3"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r>
      <w:tr w:rsidR="00534CD6" w:rsidRPr="00534CD6" w14:paraId="2A7901F3" w14:textId="77777777" w:rsidTr="00534CD6">
        <w:trPr>
          <w:cantSplit/>
        </w:trPr>
        <w:tc>
          <w:tcPr>
            <w:tcW w:w="4260" w:type="dxa"/>
            <w:shd w:val="clear" w:color="auto" w:fill="auto"/>
            <w:tcMar>
              <w:top w:w="100" w:type="dxa"/>
              <w:left w:w="100" w:type="dxa"/>
              <w:bottom w:w="100" w:type="dxa"/>
              <w:right w:w="100" w:type="dxa"/>
            </w:tcMar>
          </w:tcPr>
          <w:p w14:paraId="76F58A29"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r w:rsidRPr="00534CD6">
              <w:rPr>
                <w:rFonts w:ascii="Cambria" w:eastAsia="Cambria" w:hAnsi="Cambria" w:cs="Cambria"/>
                <w:b/>
                <w:sz w:val="20"/>
                <w:szCs w:val="20"/>
                <w:lang w:val="en"/>
              </w:rPr>
              <w:t>C5</w:t>
            </w:r>
            <w:r w:rsidRPr="00534CD6">
              <w:rPr>
                <w:rFonts w:ascii="Cambria" w:eastAsia="Cambria" w:hAnsi="Cambria" w:cs="Cambria"/>
                <w:sz w:val="20"/>
                <w:szCs w:val="20"/>
                <w:lang w:val="en"/>
              </w:rPr>
              <w:t>. The school provides evidence of effective communication with, and involvement of, all constituencies in a way that is appropriate to their interests as well as the purposes and objectives of the school.</w:t>
            </w:r>
          </w:p>
        </w:tc>
        <w:tc>
          <w:tcPr>
            <w:tcW w:w="2805" w:type="dxa"/>
            <w:shd w:val="clear" w:color="auto" w:fill="auto"/>
            <w:tcMar>
              <w:top w:w="100" w:type="dxa"/>
              <w:left w:w="100" w:type="dxa"/>
              <w:bottom w:w="100" w:type="dxa"/>
              <w:right w:w="100" w:type="dxa"/>
            </w:tcMar>
          </w:tcPr>
          <w:p w14:paraId="44C2344A"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c>
          <w:tcPr>
            <w:tcW w:w="3015" w:type="dxa"/>
            <w:shd w:val="clear" w:color="auto" w:fill="auto"/>
            <w:tcMar>
              <w:top w:w="100" w:type="dxa"/>
              <w:left w:w="100" w:type="dxa"/>
              <w:bottom w:w="100" w:type="dxa"/>
              <w:right w:w="100" w:type="dxa"/>
            </w:tcMar>
          </w:tcPr>
          <w:p w14:paraId="695CDC36"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r>
      <w:tr w:rsidR="00534CD6" w:rsidRPr="00534CD6" w14:paraId="6B34E2EA" w14:textId="77777777" w:rsidTr="00534CD6">
        <w:trPr>
          <w:cantSplit/>
        </w:trPr>
        <w:tc>
          <w:tcPr>
            <w:tcW w:w="4260" w:type="dxa"/>
            <w:shd w:val="clear" w:color="auto" w:fill="auto"/>
            <w:tcMar>
              <w:top w:w="100" w:type="dxa"/>
              <w:left w:w="100" w:type="dxa"/>
              <w:bottom w:w="100" w:type="dxa"/>
              <w:right w:w="100" w:type="dxa"/>
            </w:tcMar>
          </w:tcPr>
          <w:p w14:paraId="7F4C8431"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r w:rsidRPr="00534CD6">
              <w:rPr>
                <w:rFonts w:ascii="Cambria" w:eastAsia="Cambria" w:hAnsi="Cambria" w:cs="Cambria"/>
                <w:b/>
                <w:sz w:val="20"/>
                <w:szCs w:val="20"/>
                <w:lang w:val="en"/>
              </w:rPr>
              <w:t>C6</w:t>
            </w:r>
            <w:r w:rsidRPr="00534CD6">
              <w:rPr>
                <w:rFonts w:ascii="Cambria" w:eastAsia="Cambria" w:hAnsi="Cambria" w:cs="Cambria"/>
                <w:sz w:val="20"/>
                <w:szCs w:val="20"/>
                <w:lang w:val="en"/>
              </w:rPr>
              <w:t>. There are clearly defined admissions policies and procedures that demonstrate consistency with the school’s mission and provide the general criteria upon which admissions are made.</w:t>
            </w:r>
          </w:p>
        </w:tc>
        <w:tc>
          <w:tcPr>
            <w:tcW w:w="2805" w:type="dxa"/>
            <w:shd w:val="clear" w:color="auto" w:fill="auto"/>
            <w:tcMar>
              <w:top w:w="100" w:type="dxa"/>
              <w:left w:w="100" w:type="dxa"/>
              <w:bottom w:w="100" w:type="dxa"/>
              <w:right w:w="100" w:type="dxa"/>
            </w:tcMar>
          </w:tcPr>
          <w:p w14:paraId="35783F7E"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c>
          <w:tcPr>
            <w:tcW w:w="3015" w:type="dxa"/>
            <w:shd w:val="clear" w:color="auto" w:fill="auto"/>
            <w:tcMar>
              <w:top w:w="100" w:type="dxa"/>
              <w:left w:w="100" w:type="dxa"/>
              <w:bottom w:w="100" w:type="dxa"/>
              <w:right w:w="100" w:type="dxa"/>
            </w:tcMar>
          </w:tcPr>
          <w:p w14:paraId="612889A1"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r>
      <w:tr w:rsidR="00534CD6" w:rsidRPr="00534CD6" w14:paraId="0E955471" w14:textId="77777777" w:rsidTr="00534CD6">
        <w:trPr>
          <w:cantSplit/>
        </w:trPr>
        <w:tc>
          <w:tcPr>
            <w:tcW w:w="4260" w:type="dxa"/>
            <w:shd w:val="clear" w:color="auto" w:fill="auto"/>
            <w:tcMar>
              <w:top w:w="100" w:type="dxa"/>
              <w:left w:w="100" w:type="dxa"/>
              <w:bottom w:w="100" w:type="dxa"/>
              <w:right w:w="100" w:type="dxa"/>
            </w:tcMar>
          </w:tcPr>
          <w:p w14:paraId="66F22DC1"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r w:rsidRPr="00534CD6">
              <w:rPr>
                <w:rFonts w:ascii="Cambria" w:eastAsia="Cambria" w:hAnsi="Cambria" w:cs="Cambria"/>
                <w:b/>
                <w:sz w:val="20"/>
                <w:szCs w:val="20"/>
                <w:lang w:val="en"/>
              </w:rPr>
              <w:t>C7</w:t>
            </w:r>
            <w:r w:rsidRPr="00534CD6">
              <w:rPr>
                <w:rFonts w:ascii="Cambria" w:eastAsia="Cambria" w:hAnsi="Cambria" w:cs="Cambria"/>
                <w:sz w:val="20"/>
                <w:szCs w:val="20"/>
                <w:lang w:val="en"/>
              </w:rPr>
              <w:t>. The school requires each candidate for admission to undergo an evaluation process to enable the school and the family to determine if matriculation would be mutually beneficial. A student is admitted only when it is determined that the school can reasonably expect to meet the needs of the student.</w:t>
            </w:r>
          </w:p>
        </w:tc>
        <w:tc>
          <w:tcPr>
            <w:tcW w:w="2805" w:type="dxa"/>
            <w:shd w:val="clear" w:color="auto" w:fill="auto"/>
            <w:tcMar>
              <w:top w:w="100" w:type="dxa"/>
              <w:left w:w="100" w:type="dxa"/>
              <w:bottom w:w="100" w:type="dxa"/>
              <w:right w:w="100" w:type="dxa"/>
            </w:tcMar>
          </w:tcPr>
          <w:p w14:paraId="73D243F7"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c>
          <w:tcPr>
            <w:tcW w:w="3015" w:type="dxa"/>
            <w:shd w:val="clear" w:color="auto" w:fill="auto"/>
            <w:tcMar>
              <w:top w:w="100" w:type="dxa"/>
              <w:left w:w="100" w:type="dxa"/>
              <w:bottom w:w="100" w:type="dxa"/>
              <w:right w:w="100" w:type="dxa"/>
            </w:tcMar>
          </w:tcPr>
          <w:p w14:paraId="6486486C"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r>
      <w:tr w:rsidR="00534CD6" w:rsidRPr="00534CD6" w14:paraId="3B4D1A60" w14:textId="77777777" w:rsidTr="00534CD6">
        <w:trPr>
          <w:cantSplit/>
        </w:trPr>
        <w:tc>
          <w:tcPr>
            <w:tcW w:w="4260" w:type="dxa"/>
            <w:shd w:val="clear" w:color="auto" w:fill="auto"/>
            <w:tcMar>
              <w:top w:w="100" w:type="dxa"/>
              <w:left w:w="100" w:type="dxa"/>
              <w:bottom w:w="100" w:type="dxa"/>
              <w:right w:w="100" w:type="dxa"/>
            </w:tcMar>
          </w:tcPr>
          <w:p w14:paraId="11D53A89"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r w:rsidRPr="00534CD6">
              <w:rPr>
                <w:rFonts w:ascii="Cambria" w:eastAsia="Cambria" w:hAnsi="Cambria" w:cs="Cambria"/>
                <w:b/>
                <w:sz w:val="20"/>
                <w:szCs w:val="20"/>
                <w:lang w:val="en"/>
              </w:rPr>
              <w:t>C8</w:t>
            </w:r>
            <w:r w:rsidRPr="00534CD6">
              <w:rPr>
                <w:rFonts w:ascii="Cambria" w:eastAsia="Cambria" w:hAnsi="Cambria" w:cs="Cambria"/>
                <w:sz w:val="20"/>
                <w:szCs w:val="20"/>
                <w:lang w:val="en"/>
              </w:rPr>
              <w:t>. Prior to a student’s enrollment, families are fully informed of their financial responsibilities to the school.</w:t>
            </w:r>
          </w:p>
        </w:tc>
        <w:tc>
          <w:tcPr>
            <w:tcW w:w="2805" w:type="dxa"/>
            <w:shd w:val="clear" w:color="auto" w:fill="auto"/>
            <w:tcMar>
              <w:top w:w="100" w:type="dxa"/>
              <w:left w:w="100" w:type="dxa"/>
              <w:bottom w:w="100" w:type="dxa"/>
              <w:right w:w="100" w:type="dxa"/>
            </w:tcMar>
          </w:tcPr>
          <w:p w14:paraId="3C33582F"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c>
          <w:tcPr>
            <w:tcW w:w="3015" w:type="dxa"/>
            <w:shd w:val="clear" w:color="auto" w:fill="auto"/>
            <w:tcMar>
              <w:top w:w="100" w:type="dxa"/>
              <w:left w:w="100" w:type="dxa"/>
              <w:bottom w:w="100" w:type="dxa"/>
              <w:right w:w="100" w:type="dxa"/>
            </w:tcMar>
          </w:tcPr>
          <w:p w14:paraId="18CAE8AE"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r>
      <w:tr w:rsidR="00534CD6" w:rsidRPr="00534CD6" w14:paraId="432959F3" w14:textId="77777777" w:rsidTr="00534CD6">
        <w:trPr>
          <w:cantSplit/>
        </w:trPr>
        <w:tc>
          <w:tcPr>
            <w:tcW w:w="4260" w:type="dxa"/>
            <w:shd w:val="clear" w:color="auto" w:fill="auto"/>
            <w:tcMar>
              <w:top w:w="100" w:type="dxa"/>
              <w:left w:w="100" w:type="dxa"/>
              <w:bottom w:w="100" w:type="dxa"/>
              <w:right w:w="100" w:type="dxa"/>
            </w:tcMar>
          </w:tcPr>
          <w:p w14:paraId="17F9B370"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r w:rsidRPr="00534CD6">
              <w:rPr>
                <w:rFonts w:ascii="Cambria" w:eastAsia="Cambria" w:hAnsi="Cambria" w:cs="Cambria"/>
                <w:b/>
                <w:sz w:val="20"/>
                <w:szCs w:val="20"/>
                <w:lang w:val="en"/>
              </w:rPr>
              <w:t>C9</w:t>
            </w:r>
            <w:r w:rsidRPr="00534CD6">
              <w:rPr>
                <w:rFonts w:ascii="Cambria" w:eastAsia="Cambria" w:hAnsi="Cambria" w:cs="Cambria"/>
                <w:sz w:val="20"/>
                <w:szCs w:val="20"/>
                <w:lang w:val="en"/>
              </w:rPr>
              <w:t>. There are appropriate procedures for management of financial resources including budget development, fiscal management, internal control, accounting, auditing, and long-range planning.</w:t>
            </w:r>
          </w:p>
        </w:tc>
        <w:tc>
          <w:tcPr>
            <w:tcW w:w="2805" w:type="dxa"/>
            <w:shd w:val="clear" w:color="auto" w:fill="auto"/>
            <w:tcMar>
              <w:top w:w="100" w:type="dxa"/>
              <w:left w:w="100" w:type="dxa"/>
              <w:bottom w:w="100" w:type="dxa"/>
              <w:right w:w="100" w:type="dxa"/>
            </w:tcMar>
          </w:tcPr>
          <w:p w14:paraId="61658C01"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c>
          <w:tcPr>
            <w:tcW w:w="3015" w:type="dxa"/>
            <w:shd w:val="clear" w:color="auto" w:fill="auto"/>
            <w:tcMar>
              <w:top w:w="100" w:type="dxa"/>
              <w:left w:w="100" w:type="dxa"/>
              <w:bottom w:w="100" w:type="dxa"/>
              <w:right w:w="100" w:type="dxa"/>
            </w:tcMar>
          </w:tcPr>
          <w:p w14:paraId="0FB8E4AC"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r>
      <w:tr w:rsidR="00534CD6" w:rsidRPr="00534CD6" w14:paraId="01B18994" w14:textId="77777777" w:rsidTr="00534CD6">
        <w:trPr>
          <w:cantSplit/>
        </w:trPr>
        <w:tc>
          <w:tcPr>
            <w:tcW w:w="4260" w:type="dxa"/>
            <w:shd w:val="clear" w:color="auto" w:fill="auto"/>
            <w:tcMar>
              <w:top w:w="100" w:type="dxa"/>
              <w:left w:w="100" w:type="dxa"/>
              <w:bottom w:w="100" w:type="dxa"/>
              <w:right w:w="100" w:type="dxa"/>
            </w:tcMar>
          </w:tcPr>
          <w:p w14:paraId="246C9359"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r w:rsidRPr="00534CD6">
              <w:rPr>
                <w:rFonts w:ascii="Cambria" w:eastAsia="Cambria" w:hAnsi="Cambria" w:cs="Cambria"/>
                <w:b/>
                <w:sz w:val="20"/>
                <w:szCs w:val="20"/>
                <w:lang w:val="en"/>
              </w:rPr>
              <w:t>C10</w:t>
            </w:r>
            <w:r w:rsidRPr="00534CD6">
              <w:rPr>
                <w:rFonts w:ascii="Cambria" w:eastAsia="Cambria" w:hAnsi="Cambria" w:cs="Cambria"/>
                <w:sz w:val="20"/>
                <w:szCs w:val="20"/>
                <w:lang w:val="en"/>
              </w:rPr>
              <w:t>. The school conducts an independent, full-opinion financial audit at least once every three years. The school responds to and addresses any qualifications or recommendations stated in the audit.</w:t>
            </w:r>
          </w:p>
        </w:tc>
        <w:tc>
          <w:tcPr>
            <w:tcW w:w="2805" w:type="dxa"/>
            <w:shd w:val="clear" w:color="auto" w:fill="auto"/>
            <w:tcMar>
              <w:top w:w="100" w:type="dxa"/>
              <w:left w:w="100" w:type="dxa"/>
              <w:bottom w:w="100" w:type="dxa"/>
              <w:right w:w="100" w:type="dxa"/>
            </w:tcMar>
          </w:tcPr>
          <w:p w14:paraId="745D8F87"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c>
          <w:tcPr>
            <w:tcW w:w="3015" w:type="dxa"/>
            <w:shd w:val="clear" w:color="auto" w:fill="auto"/>
            <w:tcMar>
              <w:top w:w="100" w:type="dxa"/>
              <w:left w:w="100" w:type="dxa"/>
              <w:bottom w:w="100" w:type="dxa"/>
              <w:right w:w="100" w:type="dxa"/>
            </w:tcMar>
          </w:tcPr>
          <w:p w14:paraId="445811D9"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r>
      <w:tr w:rsidR="00534CD6" w:rsidRPr="00534CD6" w14:paraId="26D47416" w14:textId="77777777" w:rsidTr="00534CD6">
        <w:trPr>
          <w:cantSplit/>
        </w:trPr>
        <w:tc>
          <w:tcPr>
            <w:tcW w:w="4260" w:type="dxa"/>
            <w:shd w:val="clear" w:color="auto" w:fill="auto"/>
            <w:tcMar>
              <w:top w:w="100" w:type="dxa"/>
              <w:left w:w="100" w:type="dxa"/>
              <w:bottom w:w="100" w:type="dxa"/>
              <w:right w:w="100" w:type="dxa"/>
            </w:tcMar>
          </w:tcPr>
          <w:p w14:paraId="12F79AC8"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r w:rsidRPr="00534CD6">
              <w:rPr>
                <w:rFonts w:ascii="Cambria" w:eastAsia="Cambria" w:hAnsi="Cambria" w:cs="Cambria"/>
                <w:b/>
                <w:sz w:val="20"/>
                <w:szCs w:val="20"/>
                <w:lang w:val="en"/>
              </w:rPr>
              <w:lastRenderedPageBreak/>
              <w:t>C11</w:t>
            </w:r>
            <w:r w:rsidRPr="00534CD6">
              <w:rPr>
                <w:rFonts w:ascii="Cambria" w:eastAsia="Cambria" w:hAnsi="Cambria" w:cs="Cambria"/>
                <w:sz w:val="20"/>
                <w:szCs w:val="20"/>
                <w:lang w:val="en"/>
              </w:rPr>
              <w:t>. All employees are qualified for their positions and responsibilities by education and/or experience.</w:t>
            </w:r>
          </w:p>
        </w:tc>
        <w:tc>
          <w:tcPr>
            <w:tcW w:w="2805" w:type="dxa"/>
            <w:shd w:val="clear" w:color="auto" w:fill="auto"/>
            <w:tcMar>
              <w:top w:w="100" w:type="dxa"/>
              <w:left w:w="100" w:type="dxa"/>
              <w:bottom w:w="100" w:type="dxa"/>
              <w:right w:w="100" w:type="dxa"/>
            </w:tcMar>
          </w:tcPr>
          <w:p w14:paraId="3FF99DFC"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c>
          <w:tcPr>
            <w:tcW w:w="3015" w:type="dxa"/>
            <w:shd w:val="clear" w:color="auto" w:fill="auto"/>
            <w:tcMar>
              <w:top w:w="100" w:type="dxa"/>
              <w:left w:w="100" w:type="dxa"/>
              <w:bottom w:w="100" w:type="dxa"/>
              <w:right w:w="100" w:type="dxa"/>
            </w:tcMar>
          </w:tcPr>
          <w:p w14:paraId="662EA748"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r>
      <w:tr w:rsidR="00534CD6" w:rsidRPr="00534CD6" w14:paraId="57D1D588" w14:textId="77777777" w:rsidTr="00534CD6">
        <w:trPr>
          <w:cantSplit/>
        </w:trPr>
        <w:tc>
          <w:tcPr>
            <w:tcW w:w="4260" w:type="dxa"/>
            <w:shd w:val="clear" w:color="auto" w:fill="auto"/>
            <w:tcMar>
              <w:top w:w="100" w:type="dxa"/>
              <w:left w:w="100" w:type="dxa"/>
              <w:bottom w:w="100" w:type="dxa"/>
              <w:right w:w="100" w:type="dxa"/>
            </w:tcMar>
          </w:tcPr>
          <w:p w14:paraId="3F763E4B"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r w:rsidRPr="00534CD6">
              <w:rPr>
                <w:rFonts w:ascii="Cambria" w:eastAsia="Cambria" w:hAnsi="Cambria" w:cs="Cambria"/>
                <w:b/>
                <w:sz w:val="20"/>
                <w:szCs w:val="20"/>
                <w:lang w:val="en"/>
              </w:rPr>
              <w:t>C12</w:t>
            </w:r>
            <w:r w:rsidRPr="00534CD6">
              <w:rPr>
                <w:rFonts w:ascii="Cambria" w:eastAsia="Cambria" w:hAnsi="Cambria" w:cs="Cambria"/>
                <w:sz w:val="20"/>
                <w:szCs w:val="20"/>
                <w:lang w:val="en"/>
              </w:rPr>
              <w:t>. There are established and clearly communicated procedures for recruiting, screening, and interviewing prospective employees.</w:t>
            </w:r>
          </w:p>
        </w:tc>
        <w:tc>
          <w:tcPr>
            <w:tcW w:w="2805" w:type="dxa"/>
            <w:shd w:val="clear" w:color="auto" w:fill="auto"/>
            <w:tcMar>
              <w:top w:w="100" w:type="dxa"/>
              <w:left w:w="100" w:type="dxa"/>
              <w:bottom w:w="100" w:type="dxa"/>
              <w:right w:w="100" w:type="dxa"/>
            </w:tcMar>
          </w:tcPr>
          <w:p w14:paraId="364095F8"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c>
          <w:tcPr>
            <w:tcW w:w="3015" w:type="dxa"/>
            <w:shd w:val="clear" w:color="auto" w:fill="auto"/>
            <w:tcMar>
              <w:top w:w="100" w:type="dxa"/>
              <w:left w:w="100" w:type="dxa"/>
              <w:bottom w:w="100" w:type="dxa"/>
              <w:right w:w="100" w:type="dxa"/>
            </w:tcMar>
          </w:tcPr>
          <w:p w14:paraId="66C612F3"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r>
      <w:tr w:rsidR="00534CD6" w:rsidRPr="00534CD6" w14:paraId="6F7EF0B8" w14:textId="77777777" w:rsidTr="00534CD6">
        <w:trPr>
          <w:cantSplit/>
        </w:trPr>
        <w:tc>
          <w:tcPr>
            <w:tcW w:w="4260" w:type="dxa"/>
            <w:shd w:val="clear" w:color="auto" w:fill="auto"/>
            <w:tcMar>
              <w:top w:w="100" w:type="dxa"/>
              <w:left w:w="100" w:type="dxa"/>
              <w:bottom w:w="100" w:type="dxa"/>
              <w:right w:w="100" w:type="dxa"/>
            </w:tcMar>
          </w:tcPr>
          <w:p w14:paraId="27F9B9C5"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r w:rsidRPr="00534CD6">
              <w:rPr>
                <w:rFonts w:ascii="Cambria" w:eastAsia="Cambria" w:hAnsi="Cambria" w:cs="Cambria"/>
                <w:b/>
                <w:sz w:val="20"/>
                <w:szCs w:val="20"/>
                <w:lang w:val="en"/>
              </w:rPr>
              <w:t>C13</w:t>
            </w:r>
            <w:r w:rsidRPr="00534CD6">
              <w:rPr>
                <w:rFonts w:ascii="Cambria" w:eastAsia="Cambria" w:hAnsi="Cambria" w:cs="Cambria"/>
                <w:sz w:val="20"/>
                <w:szCs w:val="20"/>
                <w:lang w:val="en"/>
              </w:rPr>
              <w:t>. There are fair and appropriate personnel policies, salaries, and benefits for all employees as required by law.</w:t>
            </w:r>
          </w:p>
        </w:tc>
        <w:tc>
          <w:tcPr>
            <w:tcW w:w="2805" w:type="dxa"/>
            <w:shd w:val="clear" w:color="auto" w:fill="auto"/>
            <w:tcMar>
              <w:top w:w="100" w:type="dxa"/>
              <w:left w:w="100" w:type="dxa"/>
              <w:bottom w:w="100" w:type="dxa"/>
              <w:right w:w="100" w:type="dxa"/>
            </w:tcMar>
          </w:tcPr>
          <w:p w14:paraId="32587B9B"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c>
          <w:tcPr>
            <w:tcW w:w="3015" w:type="dxa"/>
            <w:shd w:val="clear" w:color="auto" w:fill="auto"/>
            <w:tcMar>
              <w:top w:w="100" w:type="dxa"/>
              <w:left w:w="100" w:type="dxa"/>
              <w:bottom w:w="100" w:type="dxa"/>
              <w:right w:w="100" w:type="dxa"/>
            </w:tcMar>
          </w:tcPr>
          <w:p w14:paraId="078AB644"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r>
      <w:tr w:rsidR="00534CD6" w:rsidRPr="00534CD6" w14:paraId="538ADD09" w14:textId="77777777" w:rsidTr="00534CD6">
        <w:trPr>
          <w:cantSplit/>
        </w:trPr>
        <w:tc>
          <w:tcPr>
            <w:tcW w:w="4260" w:type="dxa"/>
            <w:shd w:val="clear" w:color="auto" w:fill="auto"/>
            <w:tcMar>
              <w:top w:w="100" w:type="dxa"/>
              <w:left w:w="100" w:type="dxa"/>
              <w:bottom w:w="100" w:type="dxa"/>
              <w:right w:w="100" w:type="dxa"/>
            </w:tcMar>
          </w:tcPr>
          <w:p w14:paraId="73E5AE83"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r w:rsidRPr="00534CD6">
              <w:rPr>
                <w:rFonts w:ascii="Cambria" w:eastAsia="Cambria" w:hAnsi="Cambria" w:cs="Cambria"/>
                <w:b/>
                <w:sz w:val="20"/>
                <w:szCs w:val="20"/>
                <w:lang w:val="en"/>
              </w:rPr>
              <w:t>C14</w:t>
            </w:r>
            <w:r w:rsidRPr="00534CD6">
              <w:rPr>
                <w:rFonts w:ascii="Cambria" w:eastAsia="Cambria" w:hAnsi="Cambria" w:cs="Cambria"/>
                <w:sz w:val="20"/>
                <w:szCs w:val="20"/>
                <w:lang w:val="en"/>
              </w:rPr>
              <w:t>. Each employee is clearly informed of compensation, terms of employment, principal duties, school values, and expectations of behavior.</w:t>
            </w:r>
          </w:p>
        </w:tc>
        <w:tc>
          <w:tcPr>
            <w:tcW w:w="2805" w:type="dxa"/>
            <w:shd w:val="clear" w:color="auto" w:fill="auto"/>
            <w:tcMar>
              <w:top w:w="100" w:type="dxa"/>
              <w:left w:w="100" w:type="dxa"/>
              <w:bottom w:w="100" w:type="dxa"/>
              <w:right w:w="100" w:type="dxa"/>
            </w:tcMar>
          </w:tcPr>
          <w:p w14:paraId="4D64D88A"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c>
          <w:tcPr>
            <w:tcW w:w="3015" w:type="dxa"/>
            <w:shd w:val="clear" w:color="auto" w:fill="auto"/>
            <w:tcMar>
              <w:top w:w="100" w:type="dxa"/>
              <w:left w:w="100" w:type="dxa"/>
              <w:bottom w:w="100" w:type="dxa"/>
              <w:right w:w="100" w:type="dxa"/>
            </w:tcMar>
          </w:tcPr>
          <w:p w14:paraId="30D41733"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r>
      <w:tr w:rsidR="00534CD6" w:rsidRPr="00534CD6" w14:paraId="21ADCF86" w14:textId="77777777" w:rsidTr="00534CD6">
        <w:trPr>
          <w:cantSplit/>
        </w:trPr>
        <w:tc>
          <w:tcPr>
            <w:tcW w:w="4260" w:type="dxa"/>
            <w:shd w:val="clear" w:color="auto" w:fill="auto"/>
            <w:tcMar>
              <w:top w:w="100" w:type="dxa"/>
              <w:left w:w="100" w:type="dxa"/>
              <w:bottom w:w="100" w:type="dxa"/>
              <w:right w:w="100" w:type="dxa"/>
            </w:tcMar>
          </w:tcPr>
          <w:p w14:paraId="114E967D"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r w:rsidRPr="00534CD6">
              <w:rPr>
                <w:rFonts w:ascii="Cambria" w:eastAsia="Cambria" w:hAnsi="Cambria" w:cs="Cambria"/>
                <w:b/>
                <w:sz w:val="20"/>
                <w:szCs w:val="20"/>
                <w:lang w:val="en"/>
              </w:rPr>
              <w:t>C15</w:t>
            </w:r>
            <w:r w:rsidRPr="00534CD6">
              <w:rPr>
                <w:rFonts w:ascii="Cambria" w:eastAsia="Cambria" w:hAnsi="Cambria" w:cs="Cambria"/>
                <w:sz w:val="20"/>
                <w:szCs w:val="20"/>
                <w:lang w:val="en"/>
              </w:rPr>
              <w:t>. There is evidence of regular, documented performance evaluation for all employees.</w:t>
            </w:r>
          </w:p>
        </w:tc>
        <w:tc>
          <w:tcPr>
            <w:tcW w:w="2805" w:type="dxa"/>
            <w:shd w:val="clear" w:color="auto" w:fill="auto"/>
            <w:tcMar>
              <w:top w:w="100" w:type="dxa"/>
              <w:left w:w="100" w:type="dxa"/>
              <w:bottom w:w="100" w:type="dxa"/>
              <w:right w:w="100" w:type="dxa"/>
            </w:tcMar>
          </w:tcPr>
          <w:p w14:paraId="0EEFE253"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c>
          <w:tcPr>
            <w:tcW w:w="3015" w:type="dxa"/>
            <w:shd w:val="clear" w:color="auto" w:fill="auto"/>
            <w:tcMar>
              <w:top w:w="100" w:type="dxa"/>
              <w:left w:w="100" w:type="dxa"/>
              <w:bottom w:w="100" w:type="dxa"/>
              <w:right w:w="100" w:type="dxa"/>
            </w:tcMar>
          </w:tcPr>
          <w:p w14:paraId="23CA4460"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r>
      <w:tr w:rsidR="00534CD6" w:rsidRPr="00534CD6" w14:paraId="3D3AC4A3" w14:textId="77777777" w:rsidTr="00534CD6">
        <w:trPr>
          <w:cantSplit/>
        </w:trPr>
        <w:tc>
          <w:tcPr>
            <w:tcW w:w="4260" w:type="dxa"/>
            <w:shd w:val="clear" w:color="auto" w:fill="auto"/>
            <w:tcMar>
              <w:top w:w="100" w:type="dxa"/>
              <w:left w:w="100" w:type="dxa"/>
              <w:bottom w:w="100" w:type="dxa"/>
              <w:right w:w="100" w:type="dxa"/>
            </w:tcMar>
          </w:tcPr>
          <w:p w14:paraId="23FF0772"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r w:rsidRPr="00534CD6">
              <w:rPr>
                <w:rFonts w:ascii="Cambria" w:eastAsia="Cambria" w:hAnsi="Cambria" w:cs="Cambria"/>
                <w:b/>
                <w:sz w:val="20"/>
                <w:szCs w:val="20"/>
                <w:lang w:val="en"/>
              </w:rPr>
              <w:t>C16</w:t>
            </w:r>
            <w:r w:rsidRPr="00534CD6">
              <w:rPr>
                <w:rFonts w:ascii="Cambria" w:eastAsia="Cambria" w:hAnsi="Cambria" w:cs="Cambria"/>
                <w:sz w:val="20"/>
                <w:szCs w:val="20"/>
                <w:lang w:val="en"/>
              </w:rPr>
              <w:t>. The school demonstrates an intentional commitment to the professional development of its employees.</w:t>
            </w:r>
          </w:p>
        </w:tc>
        <w:tc>
          <w:tcPr>
            <w:tcW w:w="2805" w:type="dxa"/>
            <w:shd w:val="clear" w:color="auto" w:fill="auto"/>
            <w:tcMar>
              <w:top w:w="100" w:type="dxa"/>
              <w:left w:w="100" w:type="dxa"/>
              <w:bottom w:w="100" w:type="dxa"/>
              <w:right w:w="100" w:type="dxa"/>
            </w:tcMar>
          </w:tcPr>
          <w:p w14:paraId="09CD69FF"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c>
          <w:tcPr>
            <w:tcW w:w="3015" w:type="dxa"/>
            <w:shd w:val="clear" w:color="auto" w:fill="auto"/>
            <w:tcMar>
              <w:top w:w="100" w:type="dxa"/>
              <w:left w:w="100" w:type="dxa"/>
              <w:bottom w:w="100" w:type="dxa"/>
              <w:right w:w="100" w:type="dxa"/>
            </w:tcMar>
          </w:tcPr>
          <w:p w14:paraId="28681D5A"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r>
      <w:tr w:rsidR="00534CD6" w:rsidRPr="00534CD6" w14:paraId="0F66E714" w14:textId="77777777" w:rsidTr="00534CD6">
        <w:trPr>
          <w:cantSplit/>
        </w:trPr>
        <w:tc>
          <w:tcPr>
            <w:tcW w:w="4260" w:type="dxa"/>
            <w:shd w:val="clear" w:color="auto" w:fill="auto"/>
            <w:tcMar>
              <w:top w:w="100" w:type="dxa"/>
              <w:left w:w="100" w:type="dxa"/>
              <w:bottom w:w="100" w:type="dxa"/>
              <w:right w:w="100" w:type="dxa"/>
            </w:tcMar>
          </w:tcPr>
          <w:p w14:paraId="12966ADF"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r w:rsidRPr="00534CD6">
              <w:rPr>
                <w:rFonts w:ascii="Cambria" w:eastAsia="Cambria" w:hAnsi="Cambria" w:cs="Cambria"/>
                <w:b/>
                <w:sz w:val="20"/>
                <w:szCs w:val="20"/>
                <w:lang w:val="en"/>
              </w:rPr>
              <w:t>C17</w:t>
            </w:r>
            <w:r w:rsidRPr="00534CD6">
              <w:rPr>
                <w:rFonts w:ascii="Cambria" w:eastAsia="Cambria" w:hAnsi="Cambria" w:cs="Cambria"/>
                <w:sz w:val="20"/>
                <w:szCs w:val="20"/>
                <w:lang w:val="en"/>
              </w:rPr>
              <w:t>. In day, residential, and homestay settings, the school has documented processes in place to promote each child’s health and safety and to prevent and respond to child abuse. These processes include background checks in hiring all employees and for all volunteers who directly supervise children; training for all employees; and clearly communicated policies including state-mandated reporting requirements.</w:t>
            </w:r>
          </w:p>
        </w:tc>
        <w:tc>
          <w:tcPr>
            <w:tcW w:w="2805" w:type="dxa"/>
            <w:shd w:val="clear" w:color="auto" w:fill="auto"/>
            <w:tcMar>
              <w:top w:w="100" w:type="dxa"/>
              <w:left w:w="100" w:type="dxa"/>
              <w:bottom w:w="100" w:type="dxa"/>
              <w:right w:w="100" w:type="dxa"/>
            </w:tcMar>
          </w:tcPr>
          <w:p w14:paraId="2F8EB5B2"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c>
          <w:tcPr>
            <w:tcW w:w="3015" w:type="dxa"/>
            <w:shd w:val="clear" w:color="auto" w:fill="auto"/>
            <w:tcMar>
              <w:top w:w="100" w:type="dxa"/>
              <w:left w:w="100" w:type="dxa"/>
              <w:bottom w:w="100" w:type="dxa"/>
              <w:right w:w="100" w:type="dxa"/>
            </w:tcMar>
          </w:tcPr>
          <w:p w14:paraId="10DD287C"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r>
      <w:tr w:rsidR="00534CD6" w:rsidRPr="00534CD6" w14:paraId="400D6FE8" w14:textId="77777777" w:rsidTr="00534CD6">
        <w:trPr>
          <w:cantSplit/>
        </w:trPr>
        <w:tc>
          <w:tcPr>
            <w:tcW w:w="4260" w:type="dxa"/>
            <w:shd w:val="clear" w:color="auto" w:fill="auto"/>
            <w:tcMar>
              <w:top w:w="100" w:type="dxa"/>
              <w:left w:w="100" w:type="dxa"/>
              <w:bottom w:w="100" w:type="dxa"/>
              <w:right w:w="100" w:type="dxa"/>
            </w:tcMar>
          </w:tcPr>
          <w:p w14:paraId="79BBAF6C"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r w:rsidRPr="00534CD6">
              <w:rPr>
                <w:rFonts w:ascii="Cambria" w:eastAsia="Cambria" w:hAnsi="Cambria" w:cs="Cambria"/>
                <w:b/>
                <w:sz w:val="20"/>
                <w:szCs w:val="20"/>
                <w:lang w:val="en"/>
              </w:rPr>
              <w:t>C18</w:t>
            </w:r>
            <w:r w:rsidRPr="00534CD6">
              <w:rPr>
                <w:rFonts w:ascii="Cambria" w:eastAsia="Cambria" w:hAnsi="Cambria" w:cs="Cambria"/>
                <w:sz w:val="20"/>
                <w:szCs w:val="20"/>
                <w:lang w:val="en"/>
              </w:rPr>
              <w:t>. In day and residential settings, the school maintains its facilities and equipment so as to meet applicable health, fire, security, safety, and sanitary standards and has current documentation on file confirming regulatory compliance.</w:t>
            </w:r>
          </w:p>
        </w:tc>
        <w:tc>
          <w:tcPr>
            <w:tcW w:w="2805" w:type="dxa"/>
            <w:shd w:val="clear" w:color="auto" w:fill="auto"/>
            <w:tcMar>
              <w:top w:w="100" w:type="dxa"/>
              <w:left w:w="100" w:type="dxa"/>
              <w:bottom w:w="100" w:type="dxa"/>
              <w:right w:w="100" w:type="dxa"/>
            </w:tcMar>
          </w:tcPr>
          <w:p w14:paraId="3045B52D"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c>
          <w:tcPr>
            <w:tcW w:w="3015" w:type="dxa"/>
            <w:shd w:val="clear" w:color="auto" w:fill="auto"/>
            <w:tcMar>
              <w:top w:w="100" w:type="dxa"/>
              <w:left w:w="100" w:type="dxa"/>
              <w:bottom w:w="100" w:type="dxa"/>
              <w:right w:w="100" w:type="dxa"/>
            </w:tcMar>
          </w:tcPr>
          <w:p w14:paraId="7D444B65"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r>
      <w:tr w:rsidR="00534CD6" w:rsidRPr="00534CD6" w14:paraId="52DA5010" w14:textId="77777777" w:rsidTr="00534CD6">
        <w:trPr>
          <w:cantSplit/>
        </w:trPr>
        <w:tc>
          <w:tcPr>
            <w:tcW w:w="4260" w:type="dxa"/>
            <w:shd w:val="clear" w:color="auto" w:fill="auto"/>
            <w:tcMar>
              <w:top w:w="100" w:type="dxa"/>
              <w:left w:w="100" w:type="dxa"/>
              <w:bottom w:w="100" w:type="dxa"/>
              <w:right w:w="100" w:type="dxa"/>
            </w:tcMar>
          </w:tcPr>
          <w:p w14:paraId="5E8AE7D4"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r w:rsidRPr="00534CD6">
              <w:rPr>
                <w:rFonts w:ascii="Cambria" w:eastAsia="Cambria" w:hAnsi="Cambria" w:cs="Cambria"/>
                <w:b/>
                <w:sz w:val="20"/>
                <w:szCs w:val="20"/>
                <w:lang w:val="en"/>
              </w:rPr>
              <w:t>C19</w:t>
            </w:r>
            <w:r w:rsidRPr="00534CD6">
              <w:rPr>
                <w:rFonts w:ascii="Cambria" w:eastAsia="Cambria" w:hAnsi="Cambria" w:cs="Cambria"/>
                <w:sz w:val="20"/>
                <w:szCs w:val="20"/>
                <w:lang w:val="en"/>
              </w:rPr>
              <w:t>. The school possesses written security, crisis, and risk management plans, and annually communicates and practices the plans as appropriate with members of the school community. The school follows best practices to secure its data and ensure recovery from potential data loss.</w:t>
            </w:r>
          </w:p>
        </w:tc>
        <w:tc>
          <w:tcPr>
            <w:tcW w:w="2805" w:type="dxa"/>
            <w:shd w:val="clear" w:color="auto" w:fill="auto"/>
            <w:tcMar>
              <w:top w:w="100" w:type="dxa"/>
              <w:left w:w="100" w:type="dxa"/>
              <w:bottom w:w="100" w:type="dxa"/>
              <w:right w:w="100" w:type="dxa"/>
            </w:tcMar>
          </w:tcPr>
          <w:p w14:paraId="11EC93F9"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c>
          <w:tcPr>
            <w:tcW w:w="3015" w:type="dxa"/>
            <w:shd w:val="clear" w:color="auto" w:fill="auto"/>
            <w:tcMar>
              <w:top w:w="100" w:type="dxa"/>
              <w:left w:w="100" w:type="dxa"/>
              <w:bottom w:w="100" w:type="dxa"/>
              <w:right w:w="100" w:type="dxa"/>
            </w:tcMar>
          </w:tcPr>
          <w:p w14:paraId="3BF576C6" w14:textId="77777777" w:rsidR="00534CD6" w:rsidRPr="00534CD6" w:rsidRDefault="00534CD6" w:rsidP="00534CD6">
            <w:pPr>
              <w:widowControl w:val="0"/>
              <w:pBdr>
                <w:top w:val="nil"/>
                <w:left w:val="nil"/>
                <w:bottom w:val="nil"/>
                <w:right w:val="nil"/>
                <w:between w:val="nil"/>
              </w:pBdr>
              <w:spacing w:after="0" w:line="240" w:lineRule="auto"/>
              <w:rPr>
                <w:rFonts w:ascii="Cambria" w:eastAsia="Cambria" w:hAnsi="Cambria" w:cs="Cambria"/>
                <w:sz w:val="20"/>
                <w:szCs w:val="20"/>
                <w:lang w:val="en"/>
              </w:rPr>
            </w:pPr>
          </w:p>
        </w:tc>
      </w:tr>
    </w:tbl>
    <w:p w14:paraId="105268FF" w14:textId="77777777" w:rsidR="009E1D4D" w:rsidRDefault="009E1D4D" w:rsidP="002412F9">
      <w:pPr>
        <w:pStyle w:val="NoSpacing"/>
      </w:pPr>
    </w:p>
    <w:sectPr w:rsidR="009E1D4D" w:rsidSect="00534CD6">
      <w:pgSz w:w="12240" w:h="15840"/>
      <w:pgMar w:top="72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310FD" w14:textId="77777777" w:rsidR="00501805" w:rsidRDefault="00501805" w:rsidP="00534CD6">
      <w:pPr>
        <w:spacing w:after="0" w:line="240" w:lineRule="auto"/>
      </w:pPr>
      <w:r>
        <w:separator/>
      </w:r>
    </w:p>
  </w:endnote>
  <w:endnote w:type="continuationSeparator" w:id="0">
    <w:p w14:paraId="314D0F19" w14:textId="77777777" w:rsidR="00501805" w:rsidRDefault="00501805" w:rsidP="00534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5609E" w14:textId="77777777" w:rsidR="00501805" w:rsidRDefault="00501805" w:rsidP="00534CD6">
      <w:pPr>
        <w:spacing w:after="0" w:line="240" w:lineRule="auto"/>
      </w:pPr>
      <w:r>
        <w:separator/>
      </w:r>
    </w:p>
  </w:footnote>
  <w:footnote w:type="continuationSeparator" w:id="0">
    <w:p w14:paraId="016C0268" w14:textId="77777777" w:rsidR="00501805" w:rsidRDefault="00501805" w:rsidP="00534C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D6"/>
    <w:rsid w:val="00125F89"/>
    <w:rsid w:val="002412F9"/>
    <w:rsid w:val="0036032B"/>
    <w:rsid w:val="00501805"/>
    <w:rsid w:val="00534CD6"/>
    <w:rsid w:val="009E1D4D"/>
    <w:rsid w:val="00A67211"/>
    <w:rsid w:val="00BC3272"/>
    <w:rsid w:val="00DC6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8F253"/>
  <w15:chartTrackingRefBased/>
  <w15:docId w15:val="{B9D76167-E845-4429-9B8A-1CE9079C1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12F9"/>
    <w:pPr>
      <w:spacing w:after="0" w:line="240" w:lineRule="auto"/>
    </w:pPr>
  </w:style>
  <w:style w:type="paragraph" w:styleId="Header">
    <w:name w:val="header"/>
    <w:basedOn w:val="Normal"/>
    <w:link w:val="HeaderChar"/>
    <w:uiPriority w:val="99"/>
    <w:unhideWhenUsed/>
    <w:rsid w:val="00534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CD6"/>
  </w:style>
  <w:style w:type="paragraph" w:styleId="Footer">
    <w:name w:val="footer"/>
    <w:basedOn w:val="Normal"/>
    <w:link w:val="FooterChar"/>
    <w:uiPriority w:val="99"/>
    <w:unhideWhenUsed/>
    <w:rsid w:val="00534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1332</Words>
  <Characters>7593</Characters>
  <Application>Microsoft Office Word</Application>
  <DocSecurity>0</DocSecurity>
  <Lines>63</Lines>
  <Paragraphs>17</Paragraphs>
  <ScaleCrop>false</ScaleCrop>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Klus</dc:creator>
  <cp:keywords/>
  <dc:description/>
  <cp:lastModifiedBy>Dawn Klus</cp:lastModifiedBy>
  <cp:revision>3</cp:revision>
  <dcterms:created xsi:type="dcterms:W3CDTF">2020-09-29T20:45:00Z</dcterms:created>
  <dcterms:modified xsi:type="dcterms:W3CDTF">2021-05-12T19:24:00Z</dcterms:modified>
</cp:coreProperties>
</file>